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0628E" w14:textId="7EEFEA81" w:rsidR="00712993" w:rsidRPr="009A0EBF" w:rsidRDefault="00712993" w:rsidP="00712993">
      <w:pPr>
        <w:pStyle w:val="3GPPHeader"/>
        <w:spacing w:after="60"/>
        <w:rPr>
          <w:sz w:val="32"/>
          <w:szCs w:val="32"/>
          <w:highlight w:val="yellow"/>
          <w:lang w:val="de-DE"/>
        </w:rPr>
      </w:pPr>
      <w:r w:rsidRPr="009A0EBF">
        <w:rPr>
          <w:lang w:val="de-DE"/>
        </w:rPr>
        <w:t>3GPP TSG-RAN WG2 #9</w:t>
      </w:r>
      <w:r w:rsidR="0098753B">
        <w:rPr>
          <w:lang w:val="de-DE"/>
        </w:rPr>
        <w:t>8</w:t>
      </w:r>
      <w:r w:rsidRPr="009A0EBF">
        <w:rPr>
          <w:lang w:val="de-DE"/>
        </w:rPr>
        <w:tab/>
      </w:r>
      <w:proofErr w:type="spellStart"/>
      <w:r w:rsidRPr="009A0EBF">
        <w:rPr>
          <w:sz w:val="32"/>
          <w:szCs w:val="32"/>
          <w:lang w:val="de-DE"/>
        </w:rPr>
        <w:t>Tdoc</w:t>
      </w:r>
      <w:proofErr w:type="spellEnd"/>
      <w:r w:rsidRPr="009A0EBF">
        <w:rPr>
          <w:sz w:val="32"/>
          <w:szCs w:val="32"/>
          <w:lang w:val="de-DE"/>
        </w:rPr>
        <w:t xml:space="preserve"> </w:t>
      </w:r>
      <w:r w:rsidR="009A0EBF" w:rsidRPr="009A0EBF">
        <w:rPr>
          <w:sz w:val="32"/>
          <w:szCs w:val="32"/>
          <w:lang w:val="de-DE"/>
        </w:rPr>
        <w:t>R2-170</w:t>
      </w:r>
      <w:r w:rsidR="007F5264" w:rsidRPr="007F5264">
        <w:rPr>
          <w:sz w:val="32"/>
          <w:szCs w:val="32"/>
        </w:rPr>
        <w:t>4381</w:t>
      </w:r>
      <w:bookmarkStart w:id="0" w:name="_GoBack"/>
      <w:bookmarkEnd w:id="0"/>
    </w:p>
    <w:p w14:paraId="17319C56" w14:textId="77777777" w:rsidR="00712993" w:rsidRPr="00CE0424" w:rsidRDefault="0098753B" w:rsidP="00712993">
      <w:pPr>
        <w:pStyle w:val="3GPPHeader"/>
      </w:pPr>
      <w:r>
        <w:t>Hangzhou</w:t>
      </w:r>
      <w:r w:rsidR="00712993">
        <w:t xml:space="preserve">, </w:t>
      </w:r>
      <w:r>
        <w:t>China</w:t>
      </w:r>
      <w:r w:rsidR="00712993">
        <w:t xml:space="preserve">, </w:t>
      </w:r>
      <w:r>
        <w:t>15th – 19</w:t>
      </w:r>
      <w:r w:rsidR="00712993" w:rsidRPr="00AE3743">
        <w:rPr>
          <w:vertAlign w:val="superscript"/>
        </w:rPr>
        <w:t>th</w:t>
      </w:r>
      <w:r>
        <w:t>May</w:t>
      </w:r>
      <w:r w:rsidR="00712993">
        <w:t xml:space="preserve"> 2017</w:t>
      </w:r>
    </w:p>
    <w:p w14:paraId="654742EE" w14:textId="77777777" w:rsidR="00E90E49" w:rsidRPr="00CE0424" w:rsidRDefault="00E90E49" w:rsidP="00357380">
      <w:pPr>
        <w:pStyle w:val="3GPPHeader"/>
      </w:pPr>
    </w:p>
    <w:p w14:paraId="79DFA226" w14:textId="77777777" w:rsidR="00E90E49" w:rsidRPr="00C464A5" w:rsidRDefault="00E90E49" w:rsidP="00311702">
      <w:pPr>
        <w:pStyle w:val="3GPPHeader"/>
        <w:rPr>
          <w:sz w:val="22"/>
          <w:szCs w:val="22"/>
          <w:lang w:val="en-US"/>
        </w:rPr>
      </w:pPr>
      <w:r w:rsidRPr="00C464A5">
        <w:rPr>
          <w:sz w:val="22"/>
          <w:szCs w:val="22"/>
          <w:lang w:val="en-US"/>
        </w:rPr>
        <w:t>Agenda Item:</w:t>
      </w:r>
      <w:r w:rsidRPr="00C464A5">
        <w:rPr>
          <w:sz w:val="22"/>
          <w:szCs w:val="22"/>
          <w:lang w:val="en-US"/>
        </w:rPr>
        <w:tab/>
      </w:r>
      <w:r w:rsidR="003E44EF" w:rsidRPr="003E44EF">
        <w:rPr>
          <w:sz w:val="22"/>
          <w:szCs w:val="22"/>
          <w:lang w:val="en-US"/>
        </w:rPr>
        <w:t>10.2.2.3</w:t>
      </w:r>
    </w:p>
    <w:p w14:paraId="135C93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8028B5">
        <w:rPr>
          <w:sz w:val="22"/>
          <w:szCs w:val="22"/>
        </w:rPr>
        <w:t xml:space="preserve"> (Rapporteur)</w:t>
      </w:r>
    </w:p>
    <w:p w14:paraId="619C0D3A"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E7831">
        <w:rPr>
          <w:sz w:val="22"/>
          <w:szCs w:val="22"/>
        </w:rPr>
        <w:t>UL Split in Dual Connectivity</w:t>
      </w:r>
    </w:p>
    <w:p w14:paraId="3AB44EED" w14:textId="77777777" w:rsidR="00E90E49" w:rsidRPr="00CE0424"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3244A04E" w14:textId="77777777" w:rsidR="0029315F" w:rsidRDefault="00E90E49" w:rsidP="009A1669">
      <w:pPr>
        <w:pStyle w:val="Heading1"/>
      </w:pPr>
      <w:r w:rsidRPr="00CE0424">
        <w:t>Introduction</w:t>
      </w:r>
    </w:p>
    <w:p w14:paraId="0DC6B1BF" w14:textId="77777777" w:rsidR="008028B5" w:rsidRPr="00DD7597" w:rsidRDefault="00DD7597" w:rsidP="008028B5">
      <w:pPr>
        <w:rPr>
          <w:lang w:val="en-US"/>
        </w:rPr>
      </w:pPr>
      <w:r w:rsidRPr="00DD7597">
        <w:rPr>
          <w:lang w:val="en-US"/>
        </w:rPr>
        <w:t xml:space="preserve">This document collects the email discussion on </w:t>
      </w:r>
      <w:r>
        <w:rPr>
          <w:lang w:val="en-US"/>
        </w:rPr>
        <w:t>UL bearer split operation</w:t>
      </w:r>
      <w:r w:rsidRPr="00DD7597">
        <w:rPr>
          <w:lang w:val="en-US"/>
        </w:rPr>
        <w:t>. The scope of this email discussion as per the RAN2 outcome is listed below.</w:t>
      </w:r>
    </w:p>
    <w:p w14:paraId="1A9DA4F6" w14:textId="77777777" w:rsidR="00DD7597" w:rsidRDefault="00DD7597" w:rsidP="00DD7597">
      <w:pPr>
        <w:pStyle w:val="Doc-title"/>
      </w:pPr>
      <w:bookmarkStart w:id="1" w:name="_Ref178064866"/>
      <w:r>
        <w:t>[97bis#11][NR] UL split operation (Ericsson)</w:t>
      </w:r>
    </w:p>
    <w:p w14:paraId="2CCE2A2A" w14:textId="77777777" w:rsidR="00DD7597" w:rsidRDefault="00DD7597" w:rsidP="00DD7597">
      <w:pPr>
        <w:pStyle w:val="Doc-text2"/>
      </w:pPr>
      <w:r>
        <w:t>Progress discussion of UL split bearer operation including consideration of whether threshold approach allows pre-processing, hard split based approach, performance implications of the threshold vs hard split based approach, implications on BSR</w:t>
      </w:r>
    </w:p>
    <w:p w14:paraId="7C345AF5" w14:textId="77777777" w:rsidR="00DD7597" w:rsidRDefault="00DD7597" w:rsidP="00DD7597">
      <w:pPr>
        <w:pStyle w:val="Doc-text2"/>
      </w:pPr>
      <w:r>
        <w:t>Intended outcome: Report to next meeting (to be handled in UP session)</w:t>
      </w:r>
    </w:p>
    <w:p w14:paraId="7F9250B3" w14:textId="77777777" w:rsidR="00F05355" w:rsidRDefault="00E24124" w:rsidP="00E24124">
      <w:pPr>
        <w:pStyle w:val="Heading1"/>
      </w:pPr>
      <w:bookmarkStart w:id="2" w:name="_Toc462315877"/>
      <w:bookmarkStart w:id="3" w:name="_Toc462412180"/>
      <w:bookmarkStart w:id="4" w:name="_Toc462639136"/>
      <w:bookmarkStart w:id="5" w:name="_Toc462997234"/>
      <w:bookmarkStart w:id="6" w:name="_Toc476138031"/>
      <w:bookmarkStart w:id="7" w:name="_Toc476138044"/>
      <w:bookmarkEnd w:id="1"/>
      <w:bookmarkEnd w:id="2"/>
      <w:bookmarkEnd w:id="3"/>
      <w:bookmarkEnd w:id="4"/>
      <w:bookmarkEnd w:id="5"/>
      <w:bookmarkEnd w:id="6"/>
      <w:bookmarkEnd w:id="7"/>
      <w:r>
        <w:t>UL bearer split options</w:t>
      </w:r>
    </w:p>
    <w:p w14:paraId="2B2EF238" w14:textId="6832FA6E" w:rsidR="00354FDD" w:rsidRDefault="00E24124" w:rsidP="00E24124">
      <w:r>
        <w:t xml:space="preserve">The </w:t>
      </w:r>
      <w:r w:rsidR="00FF1978">
        <w:t>summarized descriptions</w:t>
      </w:r>
      <w:r>
        <w:t xml:space="preserve"> below is </w:t>
      </w:r>
      <w:r w:rsidR="00C93A23">
        <w:t xml:space="preserve">only </w:t>
      </w:r>
      <w:r>
        <w:t xml:space="preserve">provided </w:t>
      </w:r>
      <w:r w:rsidR="00442FA0">
        <w:t xml:space="preserve">for convenience </w:t>
      </w:r>
      <w:r>
        <w:t xml:space="preserve">to </w:t>
      </w:r>
      <w:r w:rsidR="00B2747A">
        <w:t>highlight</w:t>
      </w:r>
      <w:r>
        <w:t xml:space="preserve"> the </w:t>
      </w:r>
      <w:r w:rsidR="00354FDD">
        <w:t xml:space="preserve">current </w:t>
      </w:r>
      <w:r>
        <w:t>al</w:t>
      </w:r>
      <w:r w:rsidR="00B2747A">
        <w:t>ternatives discussed in RAN2</w:t>
      </w:r>
      <w:r w:rsidR="005F15E6">
        <w:t xml:space="preserve"> </w:t>
      </w:r>
      <w:r w:rsidR="00442FA0">
        <w:t xml:space="preserve">related to </w:t>
      </w:r>
      <w:proofErr w:type="spellStart"/>
      <w:r w:rsidR="00442FA0">
        <w:t>Tdocs</w:t>
      </w:r>
      <w:proofErr w:type="spellEnd"/>
      <w:r>
        <w:t xml:space="preserve"> [1], [2]. </w:t>
      </w:r>
      <w:r w:rsidRPr="00386A1C">
        <w:rPr>
          <w:u w:val="single"/>
        </w:rPr>
        <w:t>Other mechanisms are not precluded</w:t>
      </w:r>
      <w:r w:rsidR="004B23AA">
        <w:rPr>
          <w:u w:val="single"/>
        </w:rPr>
        <w:t xml:space="preserve"> -</w:t>
      </w:r>
      <w:r w:rsidRPr="00386A1C">
        <w:rPr>
          <w:u w:val="single"/>
        </w:rPr>
        <w:t xml:space="preserve"> nor combinations </w:t>
      </w:r>
      <w:r w:rsidR="00354FDD" w:rsidRPr="00386A1C">
        <w:rPr>
          <w:u w:val="single"/>
        </w:rPr>
        <w:t>thereof</w:t>
      </w:r>
      <w:r>
        <w:t>.</w:t>
      </w:r>
      <w:r w:rsidR="005F15E6">
        <w:t xml:space="preserve"> </w:t>
      </w:r>
      <w:r w:rsidR="00FE39C3">
        <w:t>Some assumptions on the options are made</w:t>
      </w:r>
      <w:r w:rsidR="00442FA0">
        <w:t xml:space="preserve"> for example</w:t>
      </w:r>
      <w:r w:rsidR="00FE39C3">
        <w:t xml:space="preserve"> w.r.t BSR for Hard Split.</w:t>
      </w:r>
      <w:r w:rsidR="00C93A23">
        <w:t xml:space="preserve"> Companies are invited to expand on views </w:t>
      </w:r>
      <w:r w:rsidR="00442FA0">
        <w:t xml:space="preserve">including solution details </w:t>
      </w:r>
      <w:r w:rsidR="00C93A23">
        <w:t xml:space="preserve">in the discussion </w:t>
      </w:r>
      <w:r w:rsidR="00386A1C">
        <w:t xml:space="preserve">input </w:t>
      </w:r>
      <w:r w:rsidR="00C93A23">
        <w:t>sections.</w:t>
      </w:r>
    </w:p>
    <w:p w14:paraId="430F0651" w14:textId="77777777" w:rsidR="00E24124" w:rsidRPr="003E44F5" w:rsidRDefault="007606DA" w:rsidP="00AB7D19">
      <w:pPr>
        <w:rPr>
          <w:b/>
        </w:rPr>
      </w:pPr>
      <w:r>
        <w:rPr>
          <w:b/>
        </w:rPr>
        <w:t>A</w:t>
      </w:r>
      <w:r w:rsidR="003E44F5" w:rsidRPr="003E44F5">
        <w:rPr>
          <w:b/>
        </w:rPr>
        <w:tab/>
      </w:r>
      <w:r w:rsidR="00E24124" w:rsidRPr="003E44F5">
        <w:rPr>
          <w:b/>
        </w:rPr>
        <w:t>Threshold based</w:t>
      </w:r>
      <w:r w:rsidR="00442FA0">
        <w:rPr>
          <w:b/>
        </w:rPr>
        <w:t xml:space="preserve">, </w:t>
      </w:r>
      <w:r w:rsidR="0081049A">
        <w:rPr>
          <w:b/>
        </w:rPr>
        <w:t xml:space="preserve">ref </w:t>
      </w:r>
      <w:r w:rsidR="00442FA0">
        <w:rPr>
          <w:b/>
        </w:rPr>
        <w:t>[</w:t>
      </w:r>
      <w:r w:rsidR="005924CA">
        <w:rPr>
          <w:b/>
        </w:rPr>
        <w:t>2</w:t>
      </w:r>
      <w:r w:rsidR="00857081">
        <w:rPr>
          <w:b/>
        </w:rPr>
        <w:t>]</w:t>
      </w:r>
    </w:p>
    <w:p w14:paraId="32721F34" w14:textId="77777777" w:rsidR="00B2747A" w:rsidRPr="00B2747A" w:rsidRDefault="00B2747A" w:rsidP="00B2747A">
      <w:r>
        <w:t>Similar to</w:t>
      </w:r>
      <w:r w:rsidRPr="00B2747A">
        <w:t xml:space="preserve"> LTE, the uplink split is based</w:t>
      </w:r>
      <w:r>
        <w:t xml:space="preserve"> on a </w:t>
      </w:r>
      <w:r w:rsidRPr="00B2747A">
        <w:t>configurable threshold.</w:t>
      </w:r>
    </w:p>
    <w:p w14:paraId="5F23D632" w14:textId="77777777" w:rsidR="00B2747A" w:rsidRDefault="007606DA" w:rsidP="00B2747A">
      <w:r>
        <w:t>D</w:t>
      </w:r>
      <w:r w:rsidR="00B2747A" w:rsidRPr="00B2747A">
        <w:t xml:space="preserve">ata below the threshold </w:t>
      </w:r>
      <w:r w:rsidR="006E04D3">
        <w:t>can only be</w:t>
      </w:r>
      <w:r w:rsidR="00B2747A" w:rsidRPr="00B2747A">
        <w:t xml:space="preserve"> transmitted via a configurable prioritized cell group.</w:t>
      </w:r>
    </w:p>
    <w:p w14:paraId="7CDD20DD" w14:textId="77777777" w:rsidR="00B2747A" w:rsidRDefault="007606DA" w:rsidP="00B2747A">
      <w:r>
        <w:t>D</w:t>
      </w:r>
      <w:r w:rsidR="00B2747A" w:rsidRPr="00B2747A">
        <w:t xml:space="preserve">ata above the threshold is possible </w:t>
      </w:r>
      <w:r w:rsidR="008C6A05">
        <w:t xml:space="preserve">to transmit </w:t>
      </w:r>
      <w:r w:rsidR="00B2747A" w:rsidRPr="00B2747A">
        <w:t>via both cell groups.</w:t>
      </w:r>
    </w:p>
    <w:p w14:paraId="4A42C348" w14:textId="77777777" w:rsidR="004019F3" w:rsidRDefault="00B7469C" w:rsidP="00B2747A">
      <w:r w:rsidRPr="007606DA">
        <w:rPr>
          <w:b/>
        </w:rPr>
        <w:t>Pre-processing:</w:t>
      </w:r>
      <w:r>
        <w:t xml:space="preserve"> D</w:t>
      </w:r>
      <w:r w:rsidRPr="00B7469C">
        <w:t xml:space="preserve">ata below the split threshold </w:t>
      </w:r>
      <w:r w:rsidR="004019F3">
        <w:t>is</w:t>
      </w:r>
      <w:r w:rsidRPr="00B7469C">
        <w:t xml:space="preserve"> only sent via the prioritized cell group. T</w:t>
      </w:r>
      <w:r w:rsidRPr="00B7469C">
        <w:rPr>
          <w:rFonts w:hint="eastAsia"/>
        </w:rPr>
        <w:t xml:space="preserve">he </w:t>
      </w:r>
      <w:r w:rsidRPr="00B7469C">
        <w:t xml:space="preserve">UE </w:t>
      </w:r>
      <w:r w:rsidR="00442FA0">
        <w:t>may pre-</w:t>
      </w:r>
      <w:proofErr w:type="spellStart"/>
      <w:r w:rsidR="00442FA0">
        <w:t>process</w:t>
      </w:r>
      <w:r w:rsidRPr="00B7469C">
        <w:t>the</w:t>
      </w:r>
      <w:proofErr w:type="spellEnd"/>
      <w:r w:rsidRPr="00B7469C">
        <w:t xml:space="preserve"> corresponding</w:t>
      </w:r>
      <w:r w:rsidRPr="00B7469C">
        <w:rPr>
          <w:rFonts w:hint="eastAsia"/>
        </w:rPr>
        <w:t xml:space="preserve"> RLC and MAC layer </w:t>
      </w:r>
      <w:r w:rsidRPr="00B7469C">
        <w:t>PDUs for each</w:t>
      </w:r>
      <w:r w:rsidRPr="00B7469C">
        <w:rPr>
          <w:rFonts w:hint="eastAsia"/>
        </w:rPr>
        <w:t xml:space="preserve"> cell group by pre-allocating the PDCP PDUs </w:t>
      </w:r>
      <w:r w:rsidRPr="00B7469C">
        <w:t>below the split threshold bef</w:t>
      </w:r>
      <w:r>
        <w:t xml:space="preserve">ore an uplink grant is received. </w:t>
      </w:r>
    </w:p>
    <w:p w14:paraId="7E4A8AE0" w14:textId="77777777" w:rsidR="00B7469C" w:rsidRPr="00B2747A" w:rsidRDefault="004019F3" w:rsidP="00B2747A">
      <w:r>
        <w:t>D</w:t>
      </w:r>
      <w:r w:rsidRPr="004019F3">
        <w:t>ata above the split threshold is split according to the received grants, i.e. according to the actual link data rate</w:t>
      </w:r>
      <w:r w:rsidR="00067B6B">
        <w:t>. The UE keeps pre-processed data ready for transmission for both potential UL grants.</w:t>
      </w:r>
    </w:p>
    <w:p w14:paraId="0CBEBEE5" w14:textId="77777777" w:rsidR="00E24124" w:rsidRDefault="00AF7D9D" w:rsidP="00B2747A">
      <w:r w:rsidRPr="007606DA">
        <w:rPr>
          <w:b/>
        </w:rPr>
        <w:t xml:space="preserve">BSR </w:t>
      </w:r>
      <w:proofErr w:type="spellStart"/>
      <w:proofErr w:type="gramStart"/>
      <w:r w:rsidRPr="007606DA">
        <w:rPr>
          <w:b/>
        </w:rPr>
        <w:t>Reporting:</w:t>
      </w:r>
      <w:r w:rsidRPr="00AF7D9D">
        <w:t>Buffered</w:t>
      </w:r>
      <w:proofErr w:type="spellEnd"/>
      <w:proofErr w:type="gramEnd"/>
      <w:r w:rsidRPr="00AF7D9D">
        <w:t xml:space="preserve"> data below the sp</w:t>
      </w:r>
      <w:r w:rsidR="00FE39C3">
        <w:t xml:space="preserve">lit threshold is only indicated </w:t>
      </w:r>
      <w:r w:rsidRPr="00AF7D9D">
        <w:t xml:space="preserve">to the prioritized cell group, while above the split threshold, </w:t>
      </w:r>
      <w:r>
        <w:t xml:space="preserve">all </w:t>
      </w:r>
      <w:r w:rsidRPr="00AF7D9D">
        <w:t>data is indicated to both cell groups</w:t>
      </w:r>
      <w:r w:rsidR="00442FA0">
        <w:t>.</w:t>
      </w:r>
    </w:p>
    <w:p w14:paraId="0CAE1310" w14:textId="77777777" w:rsidR="00E24124" w:rsidRDefault="007606DA" w:rsidP="003E44F5">
      <w:pPr>
        <w:rPr>
          <w:b/>
        </w:rPr>
      </w:pPr>
      <w:r>
        <w:rPr>
          <w:b/>
        </w:rPr>
        <w:t>B</w:t>
      </w:r>
      <w:r w:rsidR="003E44F5" w:rsidRPr="003E44F5">
        <w:rPr>
          <w:b/>
        </w:rPr>
        <w:tab/>
      </w:r>
      <w:r w:rsidR="00E24124" w:rsidRPr="003E44F5">
        <w:rPr>
          <w:b/>
        </w:rPr>
        <w:t>Hard-Split</w:t>
      </w:r>
      <w:r w:rsidR="00442FA0">
        <w:rPr>
          <w:b/>
        </w:rPr>
        <w:t xml:space="preserve">, </w:t>
      </w:r>
      <w:r w:rsidR="0081049A">
        <w:rPr>
          <w:b/>
        </w:rPr>
        <w:t xml:space="preserve">ref </w:t>
      </w:r>
      <w:r w:rsidR="00442FA0">
        <w:rPr>
          <w:b/>
        </w:rPr>
        <w:t>[</w:t>
      </w:r>
      <w:r w:rsidR="005924CA">
        <w:rPr>
          <w:b/>
        </w:rPr>
        <w:t>1</w:t>
      </w:r>
      <w:r w:rsidR="00857081">
        <w:rPr>
          <w:b/>
        </w:rPr>
        <w:t>]</w:t>
      </w:r>
    </w:p>
    <w:p w14:paraId="0D1E0550" w14:textId="77777777" w:rsidR="003E44F5" w:rsidRDefault="003E44F5" w:rsidP="003E44F5">
      <w:r>
        <w:t xml:space="preserve">The UE is configured with a hard-split ratio on how to distribute data between </w:t>
      </w:r>
      <w:r w:rsidRPr="003E44F5">
        <w:rPr>
          <w:rFonts w:hint="eastAsia"/>
        </w:rPr>
        <w:t>cell group</w:t>
      </w:r>
      <w:r>
        <w:t>s.</w:t>
      </w:r>
    </w:p>
    <w:p w14:paraId="53BE7FE4" w14:textId="77777777" w:rsidR="003E44F5" w:rsidRDefault="003E44F5" w:rsidP="003E44F5">
      <w:r w:rsidRPr="003E44F5">
        <w:rPr>
          <w:rFonts w:hint="eastAsia"/>
        </w:rPr>
        <w:t>How to assign the PDCP PDUs according to the ratio may be left up to UE implementation</w:t>
      </w:r>
      <w:r w:rsidR="00B7469C">
        <w:t>.</w:t>
      </w:r>
    </w:p>
    <w:p w14:paraId="4E3D1FA6" w14:textId="77777777" w:rsidR="00B7469C" w:rsidRDefault="00B7469C" w:rsidP="003E44F5">
      <w:r>
        <w:t>Pre-processing: T</w:t>
      </w:r>
      <w:r w:rsidRPr="00B7469C">
        <w:rPr>
          <w:rFonts w:hint="eastAsia"/>
        </w:rPr>
        <w:t xml:space="preserve">he </w:t>
      </w:r>
      <w:r>
        <w:t xml:space="preserve">UE </w:t>
      </w:r>
      <w:r w:rsidR="00442FA0">
        <w:t xml:space="preserve">may </w:t>
      </w:r>
      <w:r>
        <w:t>create the corresponding</w:t>
      </w:r>
      <w:r w:rsidRPr="00B7469C">
        <w:rPr>
          <w:rFonts w:hint="eastAsia"/>
        </w:rPr>
        <w:t xml:space="preserve"> RLC and MAC layer </w:t>
      </w:r>
      <w:r>
        <w:t>PDUs for each</w:t>
      </w:r>
      <w:r w:rsidRPr="00B7469C">
        <w:rPr>
          <w:rFonts w:hint="eastAsia"/>
        </w:rPr>
        <w:t xml:space="preserve"> cell group by pre-allocating the PDCP PDUs before receiving the UL grant</w:t>
      </w:r>
      <w:r>
        <w:t xml:space="preserve"> according to the </w:t>
      </w:r>
      <w:r w:rsidR="007606DA">
        <w:t>hard-split</w:t>
      </w:r>
      <w:r>
        <w:t xml:space="preserve"> configuration</w:t>
      </w:r>
      <w:r w:rsidRPr="00B7469C">
        <w:rPr>
          <w:rFonts w:hint="eastAsia"/>
        </w:rPr>
        <w:t>.</w:t>
      </w:r>
    </w:p>
    <w:p w14:paraId="19F40AA2" w14:textId="77777777" w:rsidR="004019F3" w:rsidRDefault="00AF7D9D" w:rsidP="003E44F5">
      <w:r w:rsidRPr="007606DA">
        <w:rPr>
          <w:b/>
        </w:rPr>
        <w:t xml:space="preserve">BSR </w:t>
      </w:r>
      <w:proofErr w:type="spellStart"/>
      <w:proofErr w:type="gramStart"/>
      <w:r w:rsidRPr="007606DA">
        <w:rPr>
          <w:b/>
        </w:rPr>
        <w:t>Reporting:</w:t>
      </w:r>
      <w:r w:rsidR="0044488C">
        <w:t>New</w:t>
      </w:r>
      <w:proofErr w:type="spellEnd"/>
      <w:proofErr w:type="gramEnd"/>
      <w:r w:rsidR="0044488C">
        <w:t xml:space="preserve"> mechanism needed. H</w:t>
      </w:r>
      <w:r w:rsidR="00FE39C3">
        <w:t>owever</w:t>
      </w:r>
      <w:r w:rsidR="0001014C">
        <w:t>,</w:t>
      </w:r>
      <w:r w:rsidR="00FE39C3">
        <w:t xml:space="preserve"> the BSR may for example indicate the pre-processed UE buffer content per cell group. </w:t>
      </w:r>
    </w:p>
    <w:p w14:paraId="4248AED6" w14:textId="05A8976A" w:rsidR="004019F3" w:rsidRDefault="004019F3" w:rsidP="003E44F5">
      <w:pPr>
        <w:rPr>
          <w:i/>
        </w:rPr>
      </w:pPr>
      <w:r w:rsidRPr="004019F3">
        <w:rPr>
          <w:i/>
        </w:rPr>
        <w:t xml:space="preserve">Note: In both options </w:t>
      </w:r>
      <w:r w:rsidR="007606DA">
        <w:rPr>
          <w:i/>
        </w:rPr>
        <w:t xml:space="preserve">A &amp; B </w:t>
      </w:r>
      <w:r w:rsidRPr="004019F3">
        <w:rPr>
          <w:i/>
        </w:rPr>
        <w:t xml:space="preserve">above, pre-processing </w:t>
      </w:r>
      <w:r w:rsidR="00D432E6">
        <w:rPr>
          <w:i/>
        </w:rPr>
        <w:t xml:space="preserve">is implementation specific, but may </w:t>
      </w:r>
      <w:r w:rsidRPr="004019F3">
        <w:rPr>
          <w:i/>
        </w:rPr>
        <w:t xml:space="preserve">entail that PDCP SN is assigned, encryption is done, as well as RLC SN of the transmitting RLC entity associated with cell group is </w:t>
      </w:r>
      <w:r w:rsidRPr="004019F3">
        <w:rPr>
          <w:i/>
        </w:rPr>
        <w:lastRenderedPageBreak/>
        <w:t>performed</w:t>
      </w:r>
      <w:r w:rsidR="00442FA0">
        <w:rPr>
          <w:i/>
        </w:rPr>
        <w:t xml:space="preserve"> before an UL grant is </w:t>
      </w:r>
      <w:r w:rsidR="00FF1978">
        <w:rPr>
          <w:i/>
        </w:rPr>
        <w:t>received</w:t>
      </w:r>
      <w:r w:rsidR="00FF1978" w:rsidRPr="004019F3">
        <w:rPr>
          <w:i/>
        </w:rPr>
        <w:t>.</w:t>
      </w:r>
      <w:r w:rsidR="00FF1978">
        <w:rPr>
          <w:i/>
        </w:rPr>
        <w:t xml:space="preserve"> It</w:t>
      </w:r>
      <w:r w:rsidR="00D432E6">
        <w:rPr>
          <w:i/>
        </w:rPr>
        <w:t xml:space="preserve"> does not preclude </w:t>
      </w:r>
      <w:r w:rsidR="004B23AA">
        <w:rPr>
          <w:i/>
        </w:rPr>
        <w:t xml:space="preserve">that </w:t>
      </w:r>
      <w:r w:rsidR="00442FA0">
        <w:rPr>
          <w:i/>
        </w:rPr>
        <w:t xml:space="preserve">already </w:t>
      </w:r>
      <w:r w:rsidR="00D432E6">
        <w:rPr>
          <w:i/>
        </w:rPr>
        <w:t xml:space="preserve">pre-processed data is </w:t>
      </w:r>
      <w:r w:rsidR="00D432E6" w:rsidRPr="00386A1C">
        <w:rPr>
          <w:b/>
          <w:i/>
        </w:rPr>
        <w:t>not</w:t>
      </w:r>
      <w:r w:rsidR="00D432E6">
        <w:rPr>
          <w:i/>
        </w:rPr>
        <w:t xml:space="preserve"> transmitted on the grant received on </w:t>
      </w:r>
      <w:r w:rsidR="00442FA0">
        <w:rPr>
          <w:i/>
        </w:rPr>
        <w:t>a p</w:t>
      </w:r>
      <w:r w:rsidR="004B23AA">
        <w:rPr>
          <w:i/>
        </w:rPr>
        <w:t>a</w:t>
      </w:r>
      <w:r w:rsidR="00442FA0">
        <w:rPr>
          <w:i/>
        </w:rPr>
        <w:t xml:space="preserve">rticular </w:t>
      </w:r>
      <w:r w:rsidR="00D432E6">
        <w:rPr>
          <w:i/>
        </w:rPr>
        <w:t>cell group.</w:t>
      </w:r>
    </w:p>
    <w:p w14:paraId="7968143E" w14:textId="77777777" w:rsidR="00A549AF" w:rsidRDefault="00A13DF9" w:rsidP="00A13DF9">
      <w:pPr>
        <w:pStyle w:val="Heading1"/>
      </w:pPr>
      <w:r>
        <w:t>Discussion Input</w:t>
      </w:r>
    </w:p>
    <w:p w14:paraId="28DD79D3" w14:textId="77777777" w:rsidR="00BA2002" w:rsidRPr="00BA2002" w:rsidRDefault="00BA2002" w:rsidP="00386A1C">
      <w:r>
        <w:t>In the below companies are invited to submit input on the points in 3.1 to 3.4</w:t>
      </w:r>
    </w:p>
    <w:p w14:paraId="53974B53" w14:textId="77777777" w:rsidR="00CA32A4" w:rsidRDefault="00CA32A4" w:rsidP="00CA32A4">
      <w:pPr>
        <w:pStyle w:val="Heading2"/>
      </w:pPr>
      <w:r>
        <w:t>Performance aspects of transmit operation</w:t>
      </w:r>
    </w:p>
    <w:p w14:paraId="6E31876A" w14:textId="14FD868E" w:rsidR="00CA32A4" w:rsidRPr="00CA32A4" w:rsidRDefault="00CA32A4" w:rsidP="00386A1C">
      <w:r>
        <w:t xml:space="preserve">Performance aspects of the UL split transmit operation </w:t>
      </w:r>
      <w:r w:rsidR="00442FA0">
        <w:t xml:space="preserve">may </w:t>
      </w:r>
      <w:r>
        <w:t>include achievable lowest latency for PDU transmission, as well as achievable throughput. Pre-</w:t>
      </w:r>
      <w:r w:rsidR="00FF1978">
        <w:t>processing</w:t>
      </w:r>
      <w:r>
        <w:t xml:space="preserve"> aspects may </w:t>
      </w:r>
      <w:r w:rsidRPr="00CA32A4">
        <w:t>include link rate differences, latency and processing time differences</w:t>
      </w:r>
      <w:r>
        <w:t xml:space="preserve"> among the different cell groups.</w:t>
      </w:r>
    </w:p>
    <w:tbl>
      <w:tblPr>
        <w:tblStyle w:val="TableGrid"/>
        <w:tblW w:w="0" w:type="auto"/>
        <w:tblLook w:val="04A0" w:firstRow="1" w:lastRow="0" w:firstColumn="1" w:lastColumn="0" w:noHBand="0" w:noVBand="1"/>
      </w:tblPr>
      <w:tblGrid>
        <w:gridCol w:w="1717"/>
        <w:gridCol w:w="7912"/>
      </w:tblGrid>
      <w:tr w:rsidR="00BA2002" w14:paraId="56BAF714" w14:textId="77777777" w:rsidTr="004A63DA">
        <w:tc>
          <w:tcPr>
            <w:tcW w:w="1717" w:type="dxa"/>
          </w:tcPr>
          <w:p w14:paraId="7D24ECA8" w14:textId="77777777" w:rsidR="00BA2002" w:rsidRPr="00573B22" w:rsidRDefault="00573B22">
            <w:pPr>
              <w:rPr>
                <w:rFonts w:eastAsia="Malgun Gothic"/>
                <w:lang w:eastAsia="ko-KR"/>
              </w:rPr>
            </w:pPr>
            <w:r>
              <w:rPr>
                <w:rFonts w:eastAsia="Malgun Gothic" w:hint="eastAsia"/>
                <w:lang w:eastAsia="ko-KR"/>
              </w:rPr>
              <w:t>LG</w:t>
            </w:r>
          </w:p>
        </w:tc>
        <w:tc>
          <w:tcPr>
            <w:tcW w:w="8138" w:type="dxa"/>
          </w:tcPr>
          <w:p w14:paraId="0C97F2AE" w14:textId="77777777" w:rsidR="00BA2002" w:rsidRPr="00FE3775" w:rsidRDefault="00F60D25" w:rsidP="00F60D25">
            <w:pPr>
              <w:rPr>
                <w:lang w:eastAsia="ko-KR"/>
              </w:rPr>
            </w:pPr>
            <w:r>
              <w:rPr>
                <w:rFonts w:eastAsia="Malgun Gothic" w:hint="eastAsia"/>
                <w:lang w:eastAsia="ko-KR"/>
              </w:rPr>
              <w:t>In TH</w:t>
            </w:r>
            <w:r>
              <w:rPr>
                <w:rFonts w:eastAsia="Malgun Gothic"/>
                <w:lang w:eastAsia="ko-KR"/>
              </w:rPr>
              <w:t>-</w:t>
            </w:r>
            <w:r>
              <w:rPr>
                <w:rFonts w:eastAsia="Malgun Gothic" w:hint="eastAsia"/>
                <w:lang w:eastAsia="ko-KR"/>
              </w:rPr>
              <w:t xml:space="preserve">based </w:t>
            </w:r>
            <w:r>
              <w:rPr>
                <w:rFonts w:eastAsia="Malgun Gothic"/>
                <w:lang w:eastAsia="ko-KR"/>
              </w:rPr>
              <w:t xml:space="preserve">split, PDCP compares the amount of data and the threshold </w:t>
            </w:r>
            <w:r>
              <w:rPr>
                <w:lang w:eastAsia="ko-KR"/>
              </w:rPr>
              <w:t>w</w:t>
            </w:r>
            <w:r w:rsidRPr="002C6ED4">
              <w:rPr>
                <w:lang w:eastAsia="ko-KR"/>
              </w:rPr>
              <w:t xml:space="preserve">hen </w:t>
            </w:r>
            <w:r>
              <w:rPr>
                <w:lang w:eastAsia="ko-KR"/>
              </w:rPr>
              <w:t xml:space="preserve">PDCP is requested by lower layers to </w:t>
            </w:r>
            <w:r w:rsidRPr="002C6ED4">
              <w:rPr>
                <w:lang w:eastAsia="ko-KR"/>
              </w:rPr>
              <w:t>submit PDCP PDUs</w:t>
            </w:r>
            <w:r>
              <w:rPr>
                <w:lang w:eastAsia="ko-KR"/>
              </w:rPr>
              <w:t xml:space="preserve">. </w:t>
            </w:r>
            <w:r w:rsidR="009D1D22">
              <w:rPr>
                <w:lang w:eastAsia="ko-KR"/>
              </w:rPr>
              <w:t>For</w:t>
            </w:r>
            <w:r>
              <w:rPr>
                <w:lang w:eastAsia="ko-KR"/>
              </w:rPr>
              <w:t xml:space="preserve"> pre-processing, </w:t>
            </w:r>
            <w:r w:rsidRPr="00FE3775">
              <w:rPr>
                <w:lang w:eastAsia="ko-KR"/>
              </w:rPr>
              <w:t xml:space="preserve">if PDCP compares the amount of data and threshold too frequently </w:t>
            </w:r>
            <w:r w:rsidR="009D1D22" w:rsidRPr="00FE3775">
              <w:rPr>
                <w:lang w:eastAsia="ko-KR"/>
              </w:rPr>
              <w:t xml:space="preserve">before </w:t>
            </w:r>
            <w:r w:rsidR="00C62A07" w:rsidRPr="00FE3775">
              <w:rPr>
                <w:lang w:eastAsia="ko-KR"/>
              </w:rPr>
              <w:t>receiving the</w:t>
            </w:r>
            <w:r w:rsidR="009D1D22" w:rsidRPr="00FE3775">
              <w:rPr>
                <w:lang w:eastAsia="ko-KR"/>
              </w:rPr>
              <w:t xml:space="preserve"> request from lower layers</w:t>
            </w:r>
            <w:r w:rsidRPr="00FE3775">
              <w:rPr>
                <w:lang w:eastAsia="ko-KR"/>
              </w:rPr>
              <w:t>, one path may not be used at all</w:t>
            </w:r>
            <w:r w:rsidR="009D1D22" w:rsidRPr="00FE3775">
              <w:rPr>
                <w:lang w:eastAsia="ko-KR"/>
              </w:rPr>
              <w:t xml:space="preserve"> because the amount of data may not exceed the threshold in a short time period. Then</w:t>
            </w:r>
            <w:r w:rsidRPr="00FE3775">
              <w:rPr>
                <w:lang w:eastAsia="ko-KR"/>
              </w:rPr>
              <w:t xml:space="preserve">, </w:t>
            </w:r>
            <w:r w:rsidR="009D1D22" w:rsidRPr="00FE3775">
              <w:rPr>
                <w:lang w:eastAsia="ko-KR"/>
              </w:rPr>
              <w:t>we may lose a chan</w:t>
            </w:r>
            <w:r w:rsidR="00616974" w:rsidRPr="00FE3775">
              <w:rPr>
                <w:lang w:eastAsia="ko-KR"/>
              </w:rPr>
              <w:t>c</w:t>
            </w:r>
            <w:r w:rsidR="009D1D22" w:rsidRPr="00FE3775">
              <w:rPr>
                <w:lang w:eastAsia="ko-KR"/>
              </w:rPr>
              <w:t>e to increase the throughput by using two paths</w:t>
            </w:r>
            <w:r w:rsidRPr="00FE3775">
              <w:rPr>
                <w:lang w:eastAsia="ko-KR"/>
              </w:rPr>
              <w:t>.</w:t>
            </w:r>
          </w:p>
          <w:p w14:paraId="3C45A440" w14:textId="77777777" w:rsidR="00F60D25" w:rsidRDefault="00F60D25" w:rsidP="00AC350A">
            <w:r w:rsidRPr="00FE3775">
              <w:rPr>
                <w:lang w:eastAsia="ko-KR"/>
              </w:rPr>
              <w:t xml:space="preserve">In hard split, PDCP can decide which path to </w:t>
            </w:r>
            <w:r w:rsidR="00AC350A" w:rsidRPr="00FE3775">
              <w:rPr>
                <w:lang w:eastAsia="ko-KR"/>
              </w:rPr>
              <w:t xml:space="preserve">submit a PDCP SDU when PDCP receives the PDCP </w:t>
            </w:r>
            <w:proofErr w:type="spellStart"/>
            <w:r w:rsidR="00AC350A" w:rsidRPr="00FE3775">
              <w:rPr>
                <w:lang w:eastAsia="ko-KR"/>
              </w:rPr>
              <w:t>SDU</w:t>
            </w:r>
            <w:r w:rsidR="009D1D22" w:rsidRPr="00FE3775">
              <w:rPr>
                <w:lang w:eastAsia="ko-KR"/>
              </w:rPr>
              <w:t>by</w:t>
            </w:r>
            <w:proofErr w:type="spellEnd"/>
            <w:r w:rsidR="009D1D22" w:rsidRPr="00FE3775">
              <w:rPr>
                <w:lang w:eastAsia="ko-KR"/>
              </w:rPr>
              <w:t xml:space="preserve"> using the hard split ratio as a loose guideline. By properly setting the hard split ratio, the expected throughput can be </w:t>
            </w:r>
            <w:r w:rsidR="00CA5419" w:rsidRPr="00FE3775">
              <w:rPr>
                <w:lang w:eastAsia="ko-KR"/>
              </w:rPr>
              <w:t>met in a long term</w:t>
            </w:r>
            <w:r w:rsidR="00C62A07" w:rsidRPr="00FE3775">
              <w:rPr>
                <w:lang w:eastAsia="ko-KR"/>
              </w:rPr>
              <w:t xml:space="preserve"> time interval</w:t>
            </w:r>
            <w:r w:rsidR="00CA5419" w:rsidRPr="00FE3775">
              <w:rPr>
                <w:lang w:eastAsia="ko-KR"/>
              </w:rPr>
              <w:t>.</w:t>
            </w:r>
          </w:p>
        </w:tc>
      </w:tr>
      <w:tr w:rsidR="00BA2002" w14:paraId="0104B723" w14:textId="77777777" w:rsidTr="004A63DA">
        <w:tc>
          <w:tcPr>
            <w:tcW w:w="1717" w:type="dxa"/>
          </w:tcPr>
          <w:p w14:paraId="5DA58D36" w14:textId="77777777" w:rsidR="00BA2002" w:rsidRPr="00FF1978" w:rsidRDefault="00D35519">
            <w:pPr>
              <w:jc w:val="center"/>
              <w:rPr>
                <w:rFonts w:ascii="Arial Unicode MS" w:eastAsia="Arial Unicode MS" w:hAnsi="Arial Unicode MS" w:cs="Arial Unicode MS"/>
                <w:lang w:eastAsia="ko-KR"/>
              </w:rPr>
            </w:pPr>
            <w:r w:rsidRPr="00FF1978">
              <w:rPr>
                <w:rFonts w:ascii="Arial Unicode MS" w:eastAsia="Arial Unicode MS" w:hAnsi="Arial Unicode MS" w:cs="Arial Unicode MS"/>
                <w:lang w:eastAsia="ko-KR"/>
              </w:rPr>
              <w:t>Samsung</w:t>
            </w:r>
          </w:p>
        </w:tc>
        <w:tc>
          <w:tcPr>
            <w:tcW w:w="8138" w:type="dxa"/>
          </w:tcPr>
          <w:p w14:paraId="33272D61" w14:textId="77777777" w:rsidR="00AB183E" w:rsidRPr="00FF1978" w:rsidRDefault="001E1740" w:rsidP="00AB183E">
            <w:pPr>
              <w:jc w:val="center"/>
              <w:rPr>
                <w:rFonts w:eastAsia="Malgun Gothic"/>
                <w:lang w:eastAsia="ko-KR"/>
              </w:rPr>
            </w:pPr>
            <w:r>
              <w:rPr>
                <w:rFonts w:eastAsia="Malgun Gothic" w:hint="eastAsia"/>
                <w:lang w:eastAsia="ko-KR"/>
              </w:rPr>
              <w:t xml:space="preserve">The pre-processing can reduce the processing time, i.e. latency for PDU transmission. </w:t>
            </w:r>
            <w:proofErr w:type="spellStart"/>
            <w:proofErr w:type="gramStart"/>
            <w:r>
              <w:rPr>
                <w:rFonts w:eastAsia="Malgun Gothic" w:hint="eastAsia"/>
                <w:lang w:eastAsia="ko-KR"/>
              </w:rPr>
              <w:t>Especially,t</w:t>
            </w:r>
            <w:r w:rsidR="00F94740">
              <w:rPr>
                <w:rFonts w:eastAsia="Malgun Gothic" w:hint="eastAsia"/>
                <w:lang w:eastAsia="ko-KR"/>
              </w:rPr>
              <w:t>he</w:t>
            </w:r>
            <w:proofErr w:type="spellEnd"/>
            <w:proofErr w:type="gramEnd"/>
            <w:r w:rsidR="00F94740">
              <w:rPr>
                <w:rFonts w:eastAsia="Malgun Gothic" w:hint="eastAsia"/>
                <w:lang w:eastAsia="ko-KR"/>
              </w:rPr>
              <w:t xml:space="preserve"> pre-processing gain would be large in the high data rate case. </w:t>
            </w:r>
            <w:r>
              <w:rPr>
                <w:rFonts w:eastAsia="Malgun Gothic" w:hint="eastAsia"/>
                <w:lang w:eastAsia="ko-KR"/>
              </w:rPr>
              <w:t xml:space="preserve">The </w:t>
            </w:r>
            <w:proofErr w:type="spellStart"/>
            <w:r>
              <w:rPr>
                <w:rFonts w:eastAsia="Malgun Gothic" w:hint="eastAsia"/>
                <w:lang w:eastAsia="ko-KR"/>
              </w:rPr>
              <w:t>thresholdbased</w:t>
            </w:r>
            <w:proofErr w:type="spellEnd"/>
            <w:r>
              <w:rPr>
                <w:rFonts w:eastAsia="Malgun Gothic" w:hint="eastAsia"/>
                <w:lang w:eastAsia="ko-KR"/>
              </w:rPr>
              <w:t xml:space="preserve"> solution could have the pre-processing gain as much as the size of threshold </w:t>
            </w:r>
            <w:r w:rsidR="000F49FA">
              <w:rPr>
                <w:rFonts w:eastAsia="Malgun Gothic" w:hint="eastAsia"/>
                <w:lang w:eastAsia="ko-KR"/>
              </w:rPr>
              <w:t>in only one cell group w</w:t>
            </w:r>
            <w:r>
              <w:rPr>
                <w:rFonts w:eastAsia="Malgun Gothic" w:hint="eastAsia"/>
                <w:lang w:eastAsia="ko-KR"/>
              </w:rPr>
              <w:t xml:space="preserve">hereas the hard-split based solution can </w:t>
            </w:r>
            <w:r w:rsidR="000F49FA">
              <w:rPr>
                <w:rFonts w:eastAsia="Malgun Gothic" w:hint="eastAsia"/>
                <w:lang w:eastAsia="ko-KR"/>
              </w:rPr>
              <w:t xml:space="preserve">have the full pre-processing gain in both cell groups. As the data rate goes </w:t>
            </w:r>
            <w:r w:rsidR="00AB183E">
              <w:rPr>
                <w:rFonts w:eastAsia="Malgun Gothic" w:hint="eastAsia"/>
                <w:lang w:eastAsia="ko-KR"/>
              </w:rPr>
              <w:t>higher</w:t>
            </w:r>
            <w:r w:rsidR="000F49FA">
              <w:rPr>
                <w:rFonts w:eastAsia="Malgun Gothic" w:hint="eastAsia"/>
                <w:lang w:eastAsia="ko-KR"/>
              </w:rPr>
              <w:t xml:space="preserve">, the </w:t>
            </w:r>
            <w:r w:rsidR="00AB183E">
              <w:rPr>
                <w:rFonts w:eastAsia="Malgun Gothic" w:hint="eastAsia"/>
                <w:lang w:eastAsia="ko-KR"/>
              </w:rPr>
              <w:t>pre-processing gain of the threshold based solution may be fixed while that of the hard-split based solution also goes higher. In the implementation point of view, the parallel pre-processing in both cell groups can maximize the gain</w:t>
            </w:r>
            <w:r w:rsidR="005F385A">
              <w:rPr>
                <w:rFonts w:eastAsia="Malgun Gothic" w:hint="eastAsia"/>
                <w:lang w:eastAsia="ko-KR"/>
              </w:rPr>
              <w:t xml:space="preserve"> of the hard-split based solution</w:t>
            </w:r>
            <w:r w:rsidR="00AB183E">
              <w:rPr>
                <w:rFonts w:eastAsia="Malgun Gothic" w:hint="eastAsia"/>
                <w:lang w:eastAsia="ko-KR"/>
              </w:rPr>
              <w:t>, i.e. minimize the processing time and latency for PDU transmission.</w:t>
            </w:r>
          </w:p>
        </w:tc>
      </w:tr>
      <w:tr w:rsidR="00BA2002" w14:paraId="011E2D2A" w14:textId="77777777" w:rsidTr="004A63DA">
        <w:tc>
          <w:tcPr>
            <w:tcW w:w="1717" w:type="dxa"/>
          </w:tcPr>
          <w:p w14:paraId="2CF26579" w14:textId="77777777" w:rsidR="00BA2002" w:rsidRDefault="004979A3">
            <w:r>
              <w:t>Ericsson</w:t>
            </w:r>
          </w:p>
        </w:tc>
        <w:tc>
          <w:tcPr>
            <w:tcW w:w="8138" w:type="dxa"/>
          </w:tcPr>
          <w:p w14:paraId="6A2BAFCB" w14:textId="77777777" w:rsidR="000C50D6" w:rsidRDefault="003322A4" w:rsidP="000C50D6">
            <w:r>
              <w:t>Before focu</w:t>
            </w:r>
            <w:r w:rsidR="000C50D6">
              <w:t>sing on latency-gains achievable by pre-processing, we should consider the more significant latency gains achievable when transmitting on the fastest link (different LTE/NR, numerology, processing, TTI length etc.)</w:t>
            </w:r>
            <w:r>
              <w:t xml:space="preserve"> f</w:t>
            </w:r>
            <w:r w:rsidR="000C50D6">
              <w:t>or small amounts of data, as well as transmitting large amounts of data via the link for which an UL grant is available. Having data stuck on one link waiting for a grant defeats the envisaged latency gains achieved with pre-processing entirely.</w:t>
            </w:r>
          </w:p>
          <w:p w14:paraId="2903E61D" w14:textId="77777777" w:rsidR="000C50D6" w:rsidRDefault="000C50D6" w:rsidP="000C50D6">
            <w:r>
              <w:t xml:space="preserve">In the hard-based split, we think it is very likely that the actual grant per cell-group does not cater for the hard-split ratio. This could be as a result of changing NW load, varying radio link or other (rather dynamic) reasons. This results in that the split is not done according to the actual throughput and result in a performance loss. I.e. the loss in throughput and latency loss would defeat the purpose of using hard-split approach. Also, it restricts the </w:t>
            </w:r>
            <w:proofErr w:type="spellStart"/>
            <w:r>
              <w:t>gNBs</w:t>
            </w:r>
            <w:proofErr w:type="spellEnd"/>
            <w:r>
              <w:t xml:space="preserve"> across cell-groups scheduling to send grants according to the set hard-split ratio. Having a “loose” guideline further makes the actual setting of the hard-split ranges difficult, or even </w:t>
            </w:r>
            <w:r w:rsidR="003322A4">
              <w:t xml:space="preserve">not </w:t>
            </w:r>
            <w:r>
              <w:t xml:space="preserve">useful. In this case it may even be better to leave the split up to UE implementation. </w:t>
            </w:r>
          </w:p>
          <w:p w14:paraId="159F9CC9" w14:textId="77777777" w:rsidR="000C50D6" w:rsidRDefault="000C50D6" w:rsidP="000C50D6">
            <w:r>
              <w:t xml:space="preserve">It </w:t>
            </w:r>
            <w:proofErr w:type="spellStart"/>
            <w:r>
              <w:t>it</w:t>
            </w:r>
            <w:proofErr w:type="spellEnd"/>
            <w:r>
              <w:t xml:space="preserve"> clear that pre-processing can be employed for the data below the split threshold. Using the split threshold has the advantage of transmitting small amounts of data with low latency and jitter (no reordering among legs) using the fastest link. The hard-split approach alone cannot ensure that small amounts of data are transmitted via the fastest link. How the hard-split based approach supposed to work for small amou</w:t>
            </w:r>
            <w:r w:rsidR="003322A4">
              <w:t>nts of data has to be clarified.</w:t>
            </w:r>
          </w:p>
          <w:p w14:paraId="274E91FA" w14:textId="77777777" w:rsidR="000C50D6" w:rsidRDefault="000C50D6" w:rsidP="000C50D6">
            <w:r>
              <w:t xml:space="preserve">Pre-processing should be implementation specific, meaning that we would not standardize how the UE should partition the buffer over the threshold, but rather that both links should aim at using the available grant on both cell-groups. Using a threshold based mechanism like that in LTE does not prevent pre-processing. The UE can keep PDCP PDUs ready for transmission to lower layers before grant arrival, </w:t>
            </w:r>
            <w:proofErr w:type="spellStart"/>
            <w:r>
              <w:t>i.e</w:t>
            </w:r>
            <w:proofErr w:type="spellEnd"/>
            <w:r>
              <w:t xml:space="preserve"> SN allocated and ciphered. Furthermore, UE implementation can ensure that those PDUs are </w:t>
            </w:r>
            <w:r>
              <w:lastRenderedPageBreak/>
              <w:t xml:space="preserve">prepared also on RLC level in the case a grant arrives – this does not mean that the UE assigns the PDUs already to one RLC entity (i.e. the </w:t>
            </w:r>
            <w:proofErr w:type="spellStart"/>
            <w:r>
              <w:t>the</w:t>
            </w:r>
            <w:proofErr w:type="spellEnd"/>
            <w:r>
              <w:t xml:space="preserve"> RLC state does not have to change during pre-processing).</w:t>
            </w:r>
          </w:p>
          <w:p w14:paraId="0C42FE30" w14:textId="77777777" w:rsidR="007F6689" w:rsidRDefault="007F6689" w:rsidP="007F6689"/>
        </w:tc>
      </w:tr>
      <w:tr w:rsidR="00BA2002" w14:paraId="637A5BC1" w14:textId="77777777" w:rsidTr="004A63DA">
        <w:tc>
          <w:tcPr>
            <w:tcW w:w="1717" w:type="dxa"/>
          </w:tcPr>
          <w:p w14:paraId="7DB760CC" w14:textId="77777777" w:rsidR="00BA2002" w:rsidRDefault="00F21A6C">
            <w:r>
              <w:rPr>
                <w:rFonts w:hint="eastAsia"/>
              </w:rPr>
              <w:lastRenderedPageBreak/>
              <w:t>ZTE</w:t>
            </w:r>
          </w:p>
        </w:tc>
        <w:tc>
          <w:tcPr>
            <w:tcW w:w="8138" w:type="dxa"/>
          </w:tcPr>
          <w:p w14:paraId="7F096951" w14:textId="77777777" w:rsidR="00F21A6C" w:rsidRDefault="00F21A6C" w:rsidP="00F21A6C">
            <w:r>
              <w:rPr>
                <w:rFonts w:hint="eastAsia"/>
              </w:rPr>
              <w:t xml:space="preserve">For the TH-based solution, in case the buffer size is less than the threshold, one path is quite enough to satisfy the QoS requirement. Whenever the buffer stored is larger than the threshold, both the scheduler can see the overall buffer situation and can make scheduling accordingly. </w:t>
            </w:r>
          </w:p>
          <w:p w14:paraId="271A53DF" w14:textId="77777777" w:rsidR="00F21A6C" w:rsidRDefault="00F21A6C" w:rsidP="00F21A6C">
            <w:r>
              <w:rPr>
                <w:rFonts w:hint="eastAsia"/>
              </w:rPr>
              <w:t xml:space="preserve">For the hard split, in case only a little data are arrived in PDCP buffer, with the hard split ratio, these data packets will be </w:t>
            </w:r>
            <w:proofErr w:type="spellStart"/>
            <w:r>
              <w:rPr>
                <w:rFonts w:hint="eastAsia"/>
              </w:rPr>
              <w:t>splitted</w:t>
            </w:r>
            <w:proofErr w:type="spellEnd"/>
            <w:r>
              <w:rPr>
                <w:rFonts w:hint="eastAsia"/>
              </w:rPr>
              <w:t xml:space="preserve"> into MCG and SCG, and the data volume in both path are quite small. Even the data volume is small, the scheduler of both node still have to schedule the UE, which may lead to negative impact on the radio resource efficiency, especially for the case that </w:t>
            </w:r>
            <w:r w:rsidR="00EF220D">
              <w:t>analogue</w:t>
            </w:r>
            <w:r>
              <w:rPr>
                <w:rFonts w:hint="eastAsia"/>
              </w:rPr>
              <w:t xml:space="preserve"> beam forming is used. In addition, for the hard split, it would be very difficult for the NW to determine the hard split ratio. And with a fixed ratio, since the buffer </w:t>
            </w:r>
            <w:proofErr w:type="spellStart"/>
            <w:r>
              <w:rPr>
                <w:rFonts w:hint="eastAsia"/>
              </w:rPr>
              <w:t>splitted</w:t>
            </w:r>
            <w:proofErr w:type="spellEnd"/>
            <w:r>
              <w:rPr>
                <w:rFonts w:hint="eastAsia"/>
              </w:rPr>
              <w:t xml:space="preserve"> into one path is not visible for the scheduler of the other path, once the data volume and resources </w:t>
            </w:r>
            <w:r w:rsidR="00EF220D">
              <w:t>granted</w:t>
            </w:r>
            <w:r>
              <w:rPr>
                <w:rFonts w:hint="eastAsia"/>
              </w:rPr>
              <w:t xml:space="preserve"> </w:t>
            </w:r>
            <w:proofErr w:type="spellStart"/>
            <w:r>
              <w:rPr>
                <w:rFonts w:hint="eastAsia"/>
              </w:rPr>
              <w:t>can not</w:t>
            </w:r>
            <w:proofErr w:type="spellEnd"/>
            <w:r>
              <w:rPr>
                <w:rFonts w:hint="eastAsia"/>
              </w:rPr>
              <w:t xml:space="preserve"> match due to the fluctuate radio condition or congestion, the overall QoS requirement </w:t>
            </w:r>
            <w:proofErr w:type="spellStart"/>
            <w:r>
              <w:rPr>
                <w:rFonts w:hint="eastAsia"/>
              </w:rPr>
              <w:t>can not</w:t>
            </w:r>
            <w:proofErr w:type="spellEnd"/>
            <w:r>
              <w:rPr>
                <w:rFonts w:hint="eastAsia"/>
              </w:rPr>
              <w:t xml:space="preserve"> be guaranteed</w:t>
            </w:r>
            <w:r>
              <w:rPr>
                <w:rFonts w:hint="eastAsia"/>
                <w:lang w:val="en-US"/>
              </w:rPr>
              <w:t xml:space="preserve"> (e.g. Even the NW has more spare resource in one path, the scheduler of the path will not schedule the UE due the </w:t>
            </w:r>
            <w:proofErr w:type="spellStart"/>
            <w:r>
              <w:rPr>
                <w:rFonts w:hint="eastAsia"/>
                <w:lang w:val="en-US"/>
              </w:rPr>
              <w:t>the</w:t>
            </w:r>
            <w:proofErr w:type="spellEnd"/>
            <w:r>
              <w:rPr>
                <w:rFonts w:hint="eastAsia"/>
                <w:lang w:val="en-US"/>
              </w:rPr>
              <w:t xml:space="preserve"> lack of information of the buffer </w:t>
            </w:r>
            <w:proofErr w:type="spellStart"/>
            <w:r>
              <w:rPr>
                <w:rFonts w:hint="eastAsia"/>
                <w:lang w:val="en-US"/>
              </w:rPr>
              <w:t>splitted</w:t>
            </w:r>
            <w:proofErr w:type="spellEnd"/>
            <w:r>
              <w:rPr>
                <w:rFonts w:hint="eastAsia"/>
                <w:lang w:val="en-US"/>
              </w:rPr>
              <w:t xml:space="preserve"> for the other path)</w:t>
            </w:r>
            <w:r>
              <w:rPr>
                <w:rFonts w:hint="eastAsia"/>
              </w:rPr>
              <w:t>. For example, if one path has been blocked temporarily, the scheduler of the other path will not schedule more resources to maintain the overall throughput.</w:t>
            </w:r>
          </w:p>
          <w:p w14:paraId="381046D6" w14:textId="77777777" w:rsidR="00BA2002" w:rsidRDefault="00F21A6C" w:rsidP="00F21A6C">
            <w:r>
              <w:rPr>
                <w:rFonts w:hint="eastAsia"/>
                <w:lang w:val="en-US"/>
              </w:rPr>
              <w:t>Based on the views above, we think TH based solution can provide better performance.</w:t>
            </w:r>
          </w:p>
        </w:tc>
      </w:tr>
      <w:tr w:rsidR="00BA2002" w14:paraId="0F017965" w14:textId="77777777" w:rsidTr="004A63DA">
        <w:tc>
          <w:tcPr>
            <w:tcW w:w="1717" w:type="dxa"/>
          </w:tcPr>
          <w:p w14:paraId="681ED70C" w14:textId="77777777" w:rsidR="00BA2002" w:rsidRDefault="00694C3D">
            <w:proofErr w:type="spellStart"/>
            <w:r>
              <w:t>MediaTek</w:t>
            </w:r>
            <w:proofErr w:type="spellEnd"/>
          </w:p>
        </w:tc>
        <w:tc>
          <w:tcPr>
            <w:tcW w:w="8138" w:type="dxa"/>
          </w:tcPr>
          <w:p w14:paraId="022CE2B2" w14:textId="77777777" w:rsidR="00BA2002" w:rsidRDefault="00694C3D">
            <w:r>
              <w:t xml:space="preserve">Both threshold and hard split approaches ultimately rely on the UE to decide which cell group to use. Since the threshold based scheme provides more freedom to the UE to decide on uplink split, it is likely to provide better performance than the threshold mechanism. The success of the split threshold mechanism relies on the </w:t>
            </w:r>
            <w:proofErr w:type="spellStart"/>
            <w:r>
              <w:t>gNB</w:t>
            </w:r>
            <w:proofErr w:type="spellEnd"/>
            <w:r>
              <w:t xml:space="preserve"> setting the split ratio correctly. This does not seem to be a simple task since channel and load conditions can change dynamically during a data session. The threshold scheme may require the UE to perform header processing twice (once per leg) but since this is not done in real time, the additional processing burden is acceptable. In fact, double processing may be unavoidable even with split threshold.</w:t>
            </w:r>
          </w:p>
        </w:tc>
      </w:tr>
      <w:tr w:rsidR="00BA2002" w14:paraId="2B5614D5" w14:textId="77777777" w:rsidTr="004A63DA">
        <w:tc>
          <w:tcPr>
            <w:tcW w:w="1717" w:type="dxa"/>
          </w:tcPr>
          <w:p w14:paraId="469ACA0C" w14:textId="77777777" w:rsidR="00BA2002" w:rsidRDefault="00485DDE">
            <w:r>
              <w:t>Qualcomm</w:t>
            </w:r>
          </w:p>
        </w:tc>
        <w:tc>
          <w:tcPr>
            <w:tcW w:w="8138" w:type="dxa"/>
          </w:tcPr>
          <w:p w14:paraId="3B45FB3D" w14:textId="77777777" w:rsidR="00485DDE" w:rsidRDefault="00485DDE" w:rsidP="00485DDE">
            <w:r>
              <w:t>In TH-based solution, currently the threshold allows UE to use only one path when the buffer size is sufficiently small and that is enough. Above threshold, both CGs receive BSR and thus both paths can be used. The major performance concern is not only the throughput but also the reordering delay at the Rx side. The reordering delay of packet routing at high data rate is supervised by the NW and depends on how well NW coordinates the two CGs.</w:t>
            </w:r>
          </w:p>
          <w:p w14:paraId="06C41494" w14:textId="77777777" w:rsidR="00BA2002" w:rsidRDefault="00485DDE" w:rsidP="00485DDE">
            <w:r>
              <w:t xml:space="preserve">In hard-split solution, the thinking seems to be PDCP pushes all data to RLCs based on the ratio. We agree with ZTE this is more difficult to guarantee overall QoS, especially we think an inaccurate ratio may cause severe reordering delay, and the reasonable ratio is difficult to predict. In this case, hard-split solution does not seem much better than TH-based solution. </w:t>
            </w:r>
          </w:p>
        </w:tc>
      </w:tr>
      <w:tr w:rsidR="00BB642F" w14:paraId="15CC6A82" w14:textId="77777777" w:rsidTr="004A63DA">
        <w:tc>
          <w:tcPr>
            <w:tcW w:w="1717" w:type="dxa"/>
          </w:tcPr>
          <w:p w14:paraId="206A0985" w14:textId="77777777" w:rsidR="00BB642F" w:rsidRDefault="00BB642F">
            <w:r>
              <w:t>Lenovo/</w:t>
            </w:r>
            <w:proofErr w:type="spellStart"/>
            <w:r>
              <w:t>MotM</w:t>
            </w:r>
            <w:proofErr w:type="spellEnd"/>
          </w:p>
        </w:tc>
        <w:tc>
          <w:tcPr>
            <w:tcW w:w="8138" w:type="dxa"/>
          </w:tcPr>
          <w:p w14:paraId="1EFBFA80" w14:textId="77777777" w:rsidR="00BB642F" w:rsidRDefault="00BB642F" w:rsidP="00A2345F">
            <w:pPr>
              <w:rPr>
                <w:lang w:eastAsia="ko-KR"/>
              </w:rPr>
            </w:pPr>
            <w:r>
              <w:rPr>
                <w:lang w:eastAsia="ko-KR"/>
              </w:rPr>
              <w:t xml:space="preserve">In the hard-split approach pre-processing of PDUs is possible for both cell groups since PDCP SDUs/PDUs can be directly routed to the RLC entities of different cell groups based on the defined split ratio. </w:t>
            </w:r>
            <w:r>
              <w:t xml:space="preserve">However as discussed during Rel-12 timeframe splitting the </w:t>
            </w:r>
            <w:r>
              <w:rPr>
                <w:rFonts w:hint="eastAsia"/>
                <w:lang w:eastAsia="ko-KR"/>
              </w:rPr>
              <w:t xml:space="preserve">PDCP </w:t>
            </w:r>
            <w:r>
              <w:rPr>
                <w:lang w:eastAsia="ko-KR"/>
              </w:rPr>
              <w:t xml:space="preserve">data based on some ratio </w:t>
            </w:r>
            <w:r>
              <w:rPr>
                <w:rFonts w:hint="eastAsia"/>
                <w:lang w:eastAsia="ko-KR"/>
              </w:rPr>
              <w:t xml:space="preserve">bears </w:t>
            </w:r>
            <w:r>
              <w:rPr>
                <w:lang w:eastAsia="ko-KR"/>
              </w:rPr>
              <w:t>the</w:t>
            </w:r>
            <w:r>
              <w:rPr>
                <w:rFonts w:hint="eastAsia"/>
                <w:lang w:eastAsia="ko-KR"/>
              </w:rPr>
              <w:t xml:space="preserve"> problem that blocked SDU</w:t>
            </w:r>
            <w:r>
              <w:rPr>
                <w:lang w:eastAsia="ko-KR"/>
              </w:rPr>
              <w:t>s</w:t>
            </w:r>
            <w:r>
              <w:rPr>
                <w:rFonts w:hint="eastAsia"/>
                <w:lang w:eastAsia="ko-KR"/>
              </w:rPr>
              <w:t xml:space="preserve"> in one queue</w:t>
            </w:r>
            <w:r>
              <w:rPr>
                <w:lang w:eastAsia="ko-KR"/>
              </w:rPr>
              <w:t>/</w:t>
            </w:r>
            <w:proofErr w:type="spellStart"/>
            <w:r>
              <w:rPr>
                <w:lang w:eastAsia="ko-KR"/>
              </w:rPr>
              <w:t>linkprevents</w:t>
            </w:r>
            <w:proofErr w:type="spellEnd"/>
            <w:r>
              <w:rPr>
                <w:rFonts w:hint="eastAsia"/>
                <w:lang w:eastAsia="ko-KR"/>
              </w:rPr>
              <w:t xml:space="preserve"> the subsequent SDUs from being forwarded to the </w:t>
            </w:r>
            <w:r>
              <w:rPr>
                <w:lang w:eastAsia="ko-KR"/>
              </w:rPr>
              <w:t xml:space="preserve">higher layer. </w:t>
            </w:r>
            <w:proofErr w:type="spellStart"/>
            <w:r>
              <w:rPr>
                <w:lang w:eastAsia="ko-KR"/>
              </w:rPr>
              <w:t>Essentiallya</w:t>
            </w:r>
            <w:proofErr w:type="spellEnd"/>
            <w:r>
              <w:rPr>
                <w:lang w:eastAsia="ko-KR"/>
              </w:rPr>
              <w:t xml:space="preserve"> </w:t>
            </w:r>
            <w:r>
              <w:rPr>
                <w:rFonts w:hint="eastAsia"/>
                <w:lang w:eastAsia="ko-KR"/>
              </w:rPr>
              <w:t>PDCP split provides benefit</w:t>
            </w:r>
            <w:r>
              <w:rPr>
                <w:lang w:eastAsia="ko-KR"/>
              </w:rPr>
              <w:t>s</w:t>
            </w:r>
            <w:r>
              <w:rPr>
                <w:rFonts w:hint="eastAsia"/>
                <w:lang w:eastAsia="ko-KR"/>
              </w:rPr>
              <w:t xml:space="preserve"> only if </w:t>
            </w:r>
            <w:r>
              <w:rPr>
                <w:lang w:eastAsia="ko-KR"/>
              </w:rPr>
              <w:t xml:space="preserve">the </w:t>
            </w:r>
            <w:r>
              <w:rPr>
                <w:rFonts w:hint="eastAsia"/>
                <w:lang w:eastAsia="ko-KR"/>
              </w:rPr>
              <w:t xml:space="preserve">slower link </w:t>
            </w:r>
            <w:r>
              <w:rPr>
                <w:lang w:eastAsia="ko-KR"/>
              </w:rPr>
              <w:t>supports</w:t>
            </w:r>
            <w:r>
              <w:rPr>
                <w:rFonts w:hint="eastAsia"/>
                <w:lang w:eastAsia="ko-KR"/>
              </w:rPr>
              <w:t xml:space="preserve"> the appropriate throughput as well</w:t>
            </w:r>
            <w:r>
              <w:rPr>
                <w:lang w:eastAsia="ko-KR"/>
              </w:rPr>
              <w:t>. Furthermore we don’t think extensive pre-processing is neither required nor beneficial</w:t>
            </w:r>
            <w:r>
              <w:t>. Basically pre-processing shall ensure that UE upon having received a UL grant can immediately feed PHY with part of the MAC PDU, in order to start the encoding, i.e. CB segment is encoded. Pre-processing shall ensure the next uplink transmission, therefore UE doesn’t need to pre-process PDUs for several TTIs/transmissions.</w:t>
            </w:r>
          </w:p>
          <w:p w14:paraId="43C5C968" w14:textId="77777777" w:rsidR="00BB642F" w:rsidRDefault="00BB642F">
            <w:r>
              <w:rPr>
                <w:lang w:eastAsia="ko-KR"/>
              </w:rPr>
              <w:t xml:space="preserve">We are not sure that we understand the proposed TH-based method completely. At least we don’t think that the method is same as Rel-13 UL split bearer operation. In our understanding for Rel-13 if the </w:t>
            </w:r>
            <w:r w:rsidRPr="00A2345F">
              <w:rPr>
                <w:lang w:eastAsia="ko-KR"/>
              </w:rPr>
              <w:t>data available for transmission in PDCP</w:t>
            </w:r>
            <w:r>
              <w:rPr>
                <w:lang w:eastAsia="ko-KR"/>
              </w:rPr>
              <w:t xml:space="preserve"> is above the </w:t>
            </w:r>
            <w:r>
              <w:rPr>
                <w:lang w:eastAsia="ko-KR"/>
              </w:rPr>
              <w:lastRenderedPageBreak/>
              <w:t>configured threshold the complete PDCP data can be transmitted via both cell groups/links, i.e. it is not that the part of the PDCP data which is below the threshold can be only transmitted via the configured prioritized cell group/link. Therefore our understanding is that Rel-13 UL split bearer operation doesn’t allow for pre-processing when amount of PDCP data is above the configured threshold.</w:t>
            </w:r>
            <w:r>
              <w:rPr>
                <w:lang w:eastAsia="ko-KR"/>
              </w:rPr>
              <w:br/>
              <w:t xml:space="preserve">However we further understood that the TH-based method suggests to limit </w:t>
            </w:r>
            <w:r>
              <w:rPr>
                <w:rFonts w:eastAsia="Malgun Gothic"/>
                <w:lang w:eastAsia="ko-KR"/>
              </w:rPr>
              <w:t>the amount of</w:t>
            </w:r>
            <w:r>
              <w:rPr>
                <w:rFonts w:eastAsia="Malgun Gothic" w:hint="eastAsia"/>
                <w:lang w:eastAsia="ko-KR"/>
              </w:rPr>
              <w:t xml:space="preserve"> pre-processing allowed </w:t>
            </w:r>
            <w:r>
              <w:rPr>
                <w:rFonts w:eastAsia="Malgun Gothic"/>
                <w:lang w:eastAsia="ko-KR"/>
              </w:rPr>
              <w:t xml:space="preserve">for one </w:t>
            </w:r>
            <w:r>
              <w:rPr>
                <w:rFonts w:eastAsia="Malgun Gothic" w:hint="eastAsia"/>
                <w:lang w:eastAsia="ko-KR"/>
              </w:rPr>
              <w:t>cell group</w:t>
            </w:r>
            <w:r>
              <w:rPr>
                <w:rFonts w:eastAsia="Malgun Gothic"/>
                <w:lang w:eastAsia="ko-KR"/>
              </w:rPr>
              <w:t xml:space="preserve">. This makes in our understanding sense, since it should be only </w:t>
            </w:r>
            <w:r>
              <w:t>ensured that a sufficient amount of pre-processing is done in order to meet processing timing requirements for TB generation. On the same time UE shall benefit from being scheduled by both cell groups. Therefore UE should only pre-process data for both cell groups up to a certain limit and the remaining PDCP data should be kept in PDCP buffer and only routed to the RLC entities based on received UL grants.</w:t>
            </w:r>
          </w:p>
        </w:tc>
      </w:tr>
      <w:tr w:rsidR="00BB642F" w14:paraId="07967F9C" w14:textId="77777777" w:rsidTr="004A63DA">
        <w:tc>
          <w:tcPr>
            <w:tcW w:w="1717" w:type="dxa"/>
          </w:tcPr>
          <w:p w14:paraId="5E1EBAE4" w14:textId="77777777" w:rsidR="00BB642F" w:rsidRDefault="006C43B0">
            <w:r>
              <w:lastRenderedPageBreak/>
              <w:t>BlackBerry</w:t>
            </w:r>
          </w:p>
        </w:tc>
        <w:tc>
          <w:tcPr>
            <w:tcW w:w="8138" w:type="dxa"/>
          </w:tcPr>
          <w:p w14:paraId="5BF4A979" w14:textId="77777777" w:rsidR="00BB642F" w:rsidRDefault="006C43B0">
            <w:r>
              <w:t xml:space="preserve">The design requirements </w:t>
            </w:r>
            <w:r w:rsidR="00981545">
              <w:t xml:space="preserve">for UL split </w:t>
            </w:r>
            <w:r>
              <w:t>are:</w:t>
            </w:r>
          </w:p>
          <w:p w14:paraId="54166F55" w14:textId="77777777" w:rsidR="006C43B0" w:rsidRDefault="006C43B0" w:rsidP="006C43B0">
            <w:pPr>
              <w:pStyle w:val="ListParagraph"/>
              <w:numPr>
                <w:ilvl w:val="0"/>
                <w:numId w:val="32"/>
              </w:numPr>
            </w:pPr>
            <w:r>
              <w:t>UE shall not split the traffic at low volumes (i.e. below a threshold)</w:t>
            </w:r>
          </w:p>
          <w:p w14:paraId="7BB9EAB0" w14:textId="77777777" w:rsidR="006C43B0" w:rsidRDefault="006C43B0" w:rsidP="006C43B0">
            <w:pPr>
              <w:pStyle w:val="ListParagraph"/>
              <w:numPr>
                <w:ilvl w:val="0"/>
                <w:numId w:val="32"/>
              </w:numPr>
            </w:pPr>
            <w:r>
              <w:t xml:space="preserve">UE shall split the traffic above a threshold and the splitting should be </w:t>
            </w:r>
            <w:r w:rsidR="00981545">
              <w:t>according to the throughput/radio-conditions/network control</w:t>
            </w:r>
          </w:p>
          <w:p w14:paraId="266D67D6" w14:textId="77777777" w:rsidR="006C43B0" w:rsidRDefault="006C43B0" w:rsidP="006C43B0">
            <w:r>
              <w:t xml:space="preserve">We think both 1) and 2) need to be ensured in the final solution. </w:t>
            </w:r>
          </w:p>
          <w:p w14:paraId="4E3546FF" w14:textId="77777777" w:rsidR="006C43B0" w:rsidRDefault="006C43B0" w:rsidP="006C43B0">
            <w:pPr>
              <w:pStyle w:val="ListParagraph"/>
              <w:numPr>
                <w:ilvl w:val="0"/>
                <w:numId w:val="33"/>
              </w:numPr>
            </w:pPr>
            <w:r>
              <w:t xml:space="preserve">Can be ensured either by a configurable threshold or even a fixed threshold in the specifications. Also, a reasonable UE implementation should not split the traffic at low volumes (i.e. even left to UE implementation). So, the options are a) </w:t>
            </w:r>
            <w:proofErr w:type="spellStart"/>
            <w:r>
              <w:t>a</w:t>
            </w:r>
            <w:proofErr w:type="spellEnd"/>
            <w:r>
              <w:t xml:space="preserve"> fixed low threshold in the specs, b) leave to UE implementation c) configurable (RRC) </w:t>
            </w:r>
            <w:proofErr w:type="spellStart"/>
            <w:r>
              <w:t>thresholdby</w:t>
            </w:r>
            <w:proofErr w:type="spellEnd"/>
            <w:r>
              <w:t xml:space="preserve"> the network. </w:t>
            </w:r>
            <w:r w:rsidR="00981545">
              <w:t>We don’t have a strong preference but we note that a threshold will have to be used regardless. Given that a threshold is anyway needed, it would make sense to make this RRC configurable (i.e. current LTE approach)</w:t>
            </w:r>
            <w:r w:rsidR="009D66CD">
              <w:t>.</w:t>
            </w:r>
          </w:p>
          <w:p w14:paraId="6CF17EB3" w14:textId="77777777" w:rsidR="009D66CD" w:rsidRDefault="009D66CD" w:rsidP="004A6826">
            <w:pPr>
              <w:pStyle w:val="ListParagraph"/>
              <w:numPr>
                <w:ilvl w:val="0"/>
                <w:numId w:val="33"/>
              </w:numPr>
            </w:pPr>
            <w:r>
              <w:t xml:space="preserve">For 2), since the data traffic is only split above a threshold, </w:t>
            </w:r>
            <w:r w:rsidR="00981545">
              <w:t>the only question is whether to leave the network to dynamically schedule the splitting based on grants or to use a hard-split ratio</w:t>
            </w:r>
            <w:r>
              <w:t>.</w:t>
            </w:r>
            <w:r w:rsidR="00981545">
              <w:t xml:space="preserve"> The hard-split ratio solution helps the pre-processing but is not suitable when </w:t>
            </w:r>
            <w:proofErr w:type="spellStart"/>
            <w:r w:rsidR="00981545">
              <w:t>theradio</w:t>
            </w:r>
            <w:proofErr w:type="spellEnd"/>
            <w:r w:rsidR="00981545">
              <w:t xml:space="preserve"> conditions on CGs fluctuate too frequently</w:t>
            </w:r>
            <w:r w:rsidR="004A6826">
              <w:t xml:space="preserve"> as noted by ZTE and Qualcomm</w:t>
            </w:r>
            <w:r w:rsidR="00981545">
              <w:t xml:space="preserve">. Given that the radio conditions </w:t>
            </w:r>
            <w:r w:rsidR="004A6826">
              <w:t>may</w:t>
            </w:r>
            <w:r w:rsidR="00981545">
              <w:t xml:space="preserve"> be fluctuating rapidly (</w:t>
            </w:r>
            <w:r w:rsidR="004A6826">
              <w:t xml:space="preserve">e.g. </w:t>
            </w:r>
            <w:r w:rsidR="00981545">
              <w:t xml:space="preserve">at high frequencies in NR), our preference is to enable a network based solution </w:t>
            </w:r>
            <w:r w:rsidR="004A6826">
              <w:t>using dynamic grant based splitting instead of a hard-ratio (i.e. TH-based solution).</w:t>
            </w:r>
          </w:p>
        </w:tc>
      </w:tr>
      <w:tr w:rsidR="00BB642F" w14:paraId="5F3ABCDF" w14:textId="77777777" w:rsidTr="004A63DA">
        <w:tc>
          <w:tcPr>
            <w:tcW w:w="1717" w:type="dxa"/>
          </w:tcPr>
          <w:p w14:paraId="33AA2A69" w14:textId="77777777" w:rsidR="00BB642F" w:rsidRDefault="007070D3">
            <w:r>
              <w:t>CATT</w:t>
            </w:r>
          </w:p>
        </w:tc>
        <w:tc>
          <w:tcPr>
            <w:tcW w:w="8138" w:type="dxa"/>
          </w:tcPr>
          <w:p w14:paraId="2229D477" w14:textId="77777777" w:rsidR="007070D3" w:rsidRDefault="007070D3" w:rsidP="007070D3">
            <w:r>
              <w:t xml:space="preserve">Independently from the pre-processing aspects, TH-based approach leaves large flexibility to the network in the dynamic scheduling of UL data transmission across the two legs e.g. </w:t>
            </w:r>
            <w:r>
              <w:rPr>
                <w:rFonts w:hint="eastAsia"/>
              </w:rPr>
              <w:t>adjust</w:t>
            </w:r>
            <w:r>
              <w:t>ing</w:t>
            </w:r>
            <w:r>
              <w:rPr>
                <w:rFonts w:hint="eastAsia"/>
              </w:rPr>
              <w:t xml:space="preserve"> </w:t>
            </w:r>
            <w:r>
              <w:t xml:space="preserve">UL grants </w:t>
            </w:r>
            <w:r>
              <w:rPr>
                <w:rFonts w:hint="eastAsia"/>
              </w:rPr>
              <w:t xml:space="preserve">according to the rapid radio condition </w:t>
            </w:r>
            <w:r>
              <w:t>fluctuat</w:t>
            </w:r>
            <w:r>
              <w:rPr>
                <w:rFonts w:hint="eastAsia"/>
              </w:rPr>
              <w:t>ion</w:t>
            </w:r>
            <w:r>
              <w:t>. On the contrary, hard split would provide more scheduling restrictions by enforcing the hard split ratio. Now taking into account the pre-processing aspects, in both TH-based split and hard-split the pre-processing includes allocation of PDCP PDUs to an RLC entity and RLC SN assignment before receiving a corresponding UL grant, i.e. is based on an estimation of the future UL grant size and delivery time. Hence the issue is to avoid over/sub allocation in each leg which could lead to performance degradation. In our understanding, the aim of the hard split is to allow for a simple implementation where pre-processing loosely produces PDCP PDUs to both legs according to a fixed ratio and at a rate corresponding to the measured/experienced rate of the split bearer at that time. On the contrary, the TH-based approach could run in a tighter loop, where pre-processing runs independently for each logical channel of the split, after each transmission of MAC SDUs of this logical channel. The amount of pre-processed data is left to implementation e.g. directly based on the threshold or any more sophisticated method. Thus, we think that TH-based leaves room for tighter pre-processing loop, resulting in more accurate pre-provisioning of RLC PDUs in each leg and thus better performance. For example, in case one leg don’t receive any new UL grant for a period of time, the TH-based approach will not pre-process any new RLC PDU and the split bearer buffer can continue emptying via the other leg without flooding the grant-less leg. On the contrary, in this situation with the hard split method, since the split bearer keeps on sustaining some data rate via the valid leg, PDCP might flood the grant-less leg according to the configured ratio.</w:t>
            </w:r>
          </w:p>
          <w:p w14:paraId="39C8964C" w14:textId="77777777" w:rsidR="00BB642F" w:rsidRDefault="007070D3" w:rsidP="007070D3">
            <w:r>
              <w:t>Therefore, we think the threshold-based method can leave room for higher performance implementations than hard-split method.</w:t>
            </w:r>
          </w:p>
        </w:tc>
      </w:tr>
      <w:tr w:rsidR="00BB642F" w14:paraId="2324E9B2" w14:textId="77777777" w:rsidTr="004A63DA">
        <w:tc>
          <w:tcPr>
            <w:tcW w:w="1717" w:type="dxa"/>
          </w:tcPr>
          <w:p w14:paraId="6B6C99FD" w14:textId="77777777" w:rsidR="00BB642F" w:rsidRDefault="00C45B96">
            <w:r>
              <w:lastRenderedPageBreak/>
              <w:t>Nokia</w:t>
            </w:r>
          </w:p>
        </w:tc>
        <w:tc>
          <w:tcPr>
            <w:tcW w:w="8138" w:type="dxa"/>
          </w:tcPr>
          <w:p w14:paraId="405C7D17" w14:textId="77777777" w:rsidR="00BB642F" w:rsidRDefault="00E161CC">
            <w:r w:rsidRPr="00E161CC">
              <w:t>This was discussed at length in Rel-13 where it was clear that the hard-split approach would introduce inefficiencies in grant utilization with data being stuck on a dying leg. Fast varying radio conditions of NR exacerbate the problem.</w:t>
            </w:r>
          </w:p>
          <w:p w14:paraId="3737B0B3" w14:textId="77777777" w:rsidR="00E161CC" w:rsidRDefault="00E161CC" w:rsidP="00E161CC">
            <w:r>
              <w:t xml:space="preserve">Because uplink split typically comes at a cost of increased delay, we should not always have it active but keep some condition for when to send data to both MCG and SCG. Thus, some form of threshold is needed. However, with the LTE-based threshold approach, we see an issue that no single given data amount serves as a good threshold for all situations: </w:t>
            </w:r>
            <w:r w:rsidRPr="00E930BE">
              <w:t>the significance of any given amount of data available for transmission depends on the data rate at which the primary cell group is able to serve the bearer; it makes a difference whether that data rate is, say, 1Mbps or 1Gbps.</w:t>
            </w:r>
            <w:r>
              <w:t xml:space="preserve"> </w:t>
            </w:r>
          </w:p>
          <w:p w14:paraId="6E829898" w14:textId="77777777" w:rsidR="00E161CC" w:rsidRDefault="00E161CC">
            <w:r w:rsidRPr="00692871">
              <w:t xml:space="preserve">Therefore, </w:t>
            </w:r>
            <w:r w:rsidRPr="006D5E19">
              <w:rPr>
                <w:lang w:val="en-US"/>
              </w:rPr>
              <w:t xml:space="preserve">we propose to define </w:t>
            </w:r>
            <w:r w:rsidR="006D5E19">
              <w:rPr>
                <w:lang w:val="en-US"/>
              </w:rPr>
              <w:t xml:space="preserve">an RRC configurable </w:t>
            </w:r>
            <w:r w:rsidRPr="006D5E19">
              <w:rPr>
                <w:lang w:val="en-US"/>
              </w:rPr>
              <w:t>threshold in terms of delay: see section 3.4</w:t>
            </w:r>
            <w:r w:rsidRPr="00692871">
              <w:rPr>
                <w:lang w:val="en-US"/>
              </w:rPr>
              <w:t>.</w:t>
            </w:r>
          </w:p>
        </w:tc>
      </w:tr>
      <w:tr w:rsidR="006B4C97" w14:paraId="39B473B9" w14:textId="77777777" w:rsidTr="004A63DA">
        <w:tc>
          <w:tcPr>
            <w:tcW w:w="1717" w:type="dxa"/>
          </w:tcPr>
          <w:p w14:paraId="5A26097C" w14:textId="77777777" w:rsidR="006B4C97" w:rsidRDefault="006B4C97">
            <w:proofErr w:type="spellStart"/>
            <w:r>
              <w:rPr>
                <w:rFonts w:hint="eastAsia"/>
              </w:rPr>
              <w:t>Huawei,HiSilicon</w:t>
            </w:r>
            <w:proofErr w:type="spellEnd"/>
          </w:p>
        </w:tc>
        <w:tc>
          <w:tcPr>
            <w:tcW w:w="8138" w:type="dxa"/>
          </w:tcPr>
          <w:p w14:paraId="0046C041" w14:textId="77777777" w:rsidR="006B4C97" w:rsidRDefault="006B4C97" w:rsidP="00AF1BBD">
            <w:r>
              <w:t>The change of NR L2 compared with LTE L2 is mainly due to pre-processing, e.g. removal of RLC c</w:t>
            </w:r>
            <w:r w:rsidRPr="00FF32F4">
              <w:t>oncatenation</w:t>
            </w:r>
            <w:r>
              <w:t xml:space="preserve"> function in NR. The main benefit of pre-processing was claimed as reducing latency of PDU transmission. It could be better to use same processing mechanism between NSA NR and SA NR.</w:t>
            </w:r>
          </w:p>
          <w:p w14:paraId="354A27CD" w14:textId="77777777" w:rsidR="006B4C97" w:rsidRDefault="006B4C97" w:rsidP="00AF1BBD">
            <w:r>
              <w:t>When data above the split threshold, hard-split based solution could have some benefit on pre-processing for minimizing the processing time and latency of PDU transmission.</w:t>
            </w:r>
          </w:p>
          <w:p w14:paraId="78E5A110" w14:textId="77777777" w:rsidR="006B4C97" w:rsidRDefault="006B4C97" w:rsidP="00AF1BBD">
            <w:r>
              <w:t xml:space="preserve">When data below the split threshold, the gain of the pre-processing is not </w:t>
            </w:r>
            <w:r w:rsidRPr="00B35914">
              <w:t>obvious</w:t>
            </w:r>
            <w:r>
              <w:t>. And hard-split has a drawback that the grant per cell-group may not cater for the hard-split ratio, e.g. the radio link ratio could change frequently due to high frequency. The RRC reconfiguration of changed hard-split ratio cannot match the radio link ratio change.</w:t>
            </w:r>
          </w:p>
          <w:p w14:paraId="1C60D6E1" w14:textId="77777777" w:rsidR="006B4C97" w:rsidRDefault="006B4C97" w:rsidP="00AF1BBD">
            <w:r>
              <w:t>Based on above observations, we prefer to have a hybrid solution:</w:t>
            </w:r>
          </w:p>
          <w:p w14:paraId="4A203726" w14:textId="77777777" w:rsidR="006B4C97" w:rsidRDefault="006B4C97" w:rsidP="00AF1BBD">
            <w:pPr>
              <w:pStyle w:val="ListParagraph"/>
              <w:numPr>
                <w:ilvl w:val="0"/>
                <w:numId w:val="34"/>
              </w:numPr>
            </w:pPr>
            <w:r>
              <w:t>D</w:t>
            </w:r>
            <w:r w:rsidRPr="00B2747A">
              <w:t xml:space="preserve">ata below the threshold </w:t>
            </w:r>
            <w:r>
              <w:t>can only be</w:t>
            </w:r>
            <w:r w:rsidRPr="00B2747A">
              <w:t xml:space="preserve"> transmitted via a configurable prioritized cell group.</w:t>
            </w:r>
          </w:p>
          <w:p w14:paraId="50F09C99" w14:textId="77777777" w:rsidR="006B4C97" w:rsidRPr="00E161CC" w:rsidRDefault="006B4C97">
            <w:r>
              <w:t>Data above the threshold, hard-split is applied.</w:t>
            </w:r>
          </w:p>
        </w:tc>
      </w:tr>
      <w:tr w:rsidR="004A63DA" w14:paraId="30151D86" w14:textId="77777777" w:rsidTr="004A63DA">
        <w:tc>
          <w:tcPr>
            <w:tcW w:w="1717" w:type="dxa"/>
          </w:tcPr>
          <w:p w14:paraId="5AC84763" w14:textId="77777777" w:rsidR="004A63DA" w:rsidRDefault="004A63DA">
            <w:r>
              <w:rPr>
                <w:rFonts w:eastAsia="MS Mincho" w:hint="eastAsia"/>
                <w:lang w:eastAsia="ja-JP"/>
              </w:rPr>
              <w:t>NTT DOCOMO</w:t>
            </w:r>
          </w:p>
        </w:tc>
        <w:tc>
          <w:tcPr>
            <w:tcW w:w="8138" w:type="dxa"/>
          </w:tcPr>
          <w:p w14:paraId="5067903C" w14:textId="77777777" w:rsidR="004A63DA" w:rsidRDefault="004A63DA" w:rsidP="00AF1BBD">
            <w:r>
              <w:rPr>
                <w:rFonts w:eastAsia="MS Mincho" w:hint="eastAsia"/>
                <w:lang w:eastAsia="ja-JP"/>
              </w:rPr>
              <w:t xml:space="preserve">From our perspective, it is quite obvious </w:t>
            </w:r>
            <w:r>
              <w:rPr>
                <w:rFonts w:eastAsia="MS Mincho"/>
                <w:lang w:eastAsia="ja-JP"/>
              </w:rPr>
              <w:t>that</w:t>
            </w:r>
            <w:r>
              <w:rPr>
                <w:rFonts w:eastAsia="MS Mincho" w:hint="eastAsia"/>
                <w:lang w:eastAsia="ja-JP"/>
              </w:rPr>
              <w:t xml:space="preserve"> dynamic determination (as for LTE UL bearer split) has better performance (apart from pre-processing) since each leg can have the data size which matches well to the radio condition of the corresponding CG (similarly to UL CA operation). Also, such dynamic direction determination can leave some room to both UE and NW for optimization. On the other hand, in case of hard split (semi-static determination), there would be mismatch between the data size and actual radio condition which will degrade the performance. This is because it is be hard to determine the </w:t>
            </w:r>
            <w:r>
              <w:rPr>
                <w:rFonts w:eastAsia="MS Mincho"/>
                <w:lang w:eastAsia="ja-JP"/>
              </w:rPr>
              <w:t>appropriate</w:t>
            </w:r>
            <w:r>
              <w:rPr>
                <w:rFonts w:eastAsia="MS Mincho" w:hint="eastAsia"/>
                <w:lang w:eastAsia="ja-JP"/>
              </w:rPr>
              <w:t xml:space="preserve"> split ratio since radio condition will be dynamically change especially in higher frequency band cell and the UL resources to be allocated for the concerning logical channel would be relatively changes due to the </w:t>
            </w:r>
            <w:r>
              <w:rPr>
                <w:rFonts w:eastAsia="MS Mincho"/>
                <w:lang w:eastAsia="ja-JP"/>
              </w:rPr>
              <w:t>appearance</w:t>
            </w:r>
            <w:r>
              <w:rPr>
                <w:rFonts w:eastAsia="MS Mincho" w:hint="eastAsia"/>
                <w:lang w:eastAsia="ja-JP"/>
              </w:rPr>
              <w:t xml:space="preserve"> of higher priority data. </w:t>
            </w:r>
          </w:p>
        </w:tc>
      </w:tr>
      <w:tr w:rsidR="00511893" w14:paraId="234E7DB5" w14:textId="77777777" w:rsidTr="004A63DA">
        <w:tc>
          <w:tcPr>
            <w:tcW w:w="1717" w:type="dxa"/>
          </w:tcPr>
          <w:p w14:paraId="4C02E9E4" w14:textId="555E25E4" w:rsidR="00511893" w:rsidRDefault="00511893">
            <w:pPr>
              <w:rPr>
                <w:rFonts w:eastAsia="MS Mincho"/>
                <w:lang w:eastAsia="ja-JP"/>
              </w:rPr>
            </w:pPr>
            <w:r>
              <w:rPr>
                <w:rFonts w:eastAsia="MS Mincho" w:hint="eastAsia"/>
                <w:lang w:eastAsia="ja-JP"/>
              </w:rPr>
              <w:t>Intel</w:t>
            </w:r>
          </w:p>
        </w:tc>
        <w:tc>
          <w:tcPr>
            <w:tcW w:w="8138" w:type="dxa"/>
          </w:tcPr>
          <w:p w14:paraId="25707776" w14:textId="77777777" w:rsidR="00511893" w:rsidRDefault="00511893" w:rsidP="00511893">
            <w:pPr>
              <w:rPr>
                <w:rFonts w:asciiTheme="minorHAnsi" w:hAnsiTheme="minorHAnsi"/>
                <w:lang w:val="en-US"/>
              </w:rPr>
            </w:pPr>
            <w:r>
              <w:t xml:space="preserve">For latency aspect, although it is desirable to achieve low latency as far as possible, it should be pointed out that the main purpose of split bearer is to increase per user throughput, not for latency (since there is additional backhaul latency added). </w:t>
            </w:r>
          </w:p>
          <w:p w14:paraId="66A3AD60" w14:textId="77777777" w:rsidR="00511893" w:rsidRDefault="00511893" w:rsidP="00511893"/>
          <w:p w14:paraId="26D3B835" w14:textId="303F2EF7" w:rsidR="00511893" w:rsidRDefault="00511893" w:rsidP="00511893">
            <w:pPr>
              <w:rPr>
                <w:rFonts w:eastAsia="MS Mincho"/>
                <w:lang w:eastAsia="ja-JP"/>
              </w:rPr>
            </w:pPr>
            <w:r>
              <w:t>For achievable throughput, we agree with the analysis in [1] that hard split approach in uplink is similar to current DL bearer split where packets are pre-allocated to each CG, therefore we don’t see any performance issue of hard-split approach.</w:t>
            </w:r>
          </w:p>
        </w:tc>
      </w:tr>
    </w:tbl>
    <w:p w14:paraId="351A5B59" w14:textId="77777777" w:rsidR="00D2024F" w:rsidRPr="00D2024F" w:rsidRDefault="00D2024F" w:rsidP="00386A1C"/>
    <w:p w14:paraId="4F2F2B9D" w14:textId="77777777" w:rsidR="000C7F83" w:rsidRPr="000C7F83" w:rsidRDefault="000C7F83" w:rsidP="000C7F83"/>
    <w:p w14:paraId="5FA90E69" w14:textId="77777777" w:rsidR="00CA32A4" w:rsidRDefault="00CA32A4" w:rsidP="00CA32A4">
      <w:pPr>
        <w:pStyle w:val="Heading2"/>
      </w:pPr>
      <w:r>
        <w:t>Pre-processing aspects</w:t>
      </w:r>
    </w:p>
    <w:p w14:paraId="739AACF4" w14:textId="77777777" w:rsidR="00CA32A4" w:rsidRDefault="00CA32A4" w:rsidP="00386A1C">
      <w:r>
        <w:t>Pre-</w:t>
      </w:r>
      <w:proofErr w:type="spellStart"/>
      <w:r>
        <w:t>prossessing</w:t>
      </w:r>
      <w:proofErr w:type="spellEnd"/>
      <w:r>
        <w:t xml:space="preserve"> aspects </w:t>
      </w:r>
      <w:r w:rsidR="00442FA0">
        <w:t xml:space="preserve">may </w:t>
      </w:r>
      <w:r>
        <w:t xml:space="preserve">include that of </w:t>
      </w:r>
      <w:r w:rsidRPr="00CA32A4">
        <w:t xml:space="preserve">link rate differences, latency and processing time differences, as well as </w:t>
      </w:r>
      <w:r>
        <w:t xml:space="preserve">short </w:t>
      </w:r>
      <w:r w:rsidRPr="00CA32A4">
        <w:t>latency and processing time between grant reception and transmission</w:t>
      </w:r>
      <w:r>
        <w:t>.</w:t>
      </w:r>
    </w:p>
    <w:tbl>
      <w:tblPr>
        <w:tblStyle w:val="TableGrid"/>
        <w:tblW w:w="0" w:type="auto"/>
        <w:tblLook w:val="04A0" w:firstRow="1" w:lastRow="0" w:firstColumn="1" w:lastColumn="0" w:noHBand="0" w:noVBand="1"/>
      </w:tblPr>
      <w:tblGrid>
        <w:gridCol w:w="1428"/>
        <w:gridCol w:w="8201"/>
      </w:tblGrid>
      <w:tr w:rsidR="00BA2002" w14:paraId="0B9FF34B" w14:textId="77777777" w:rsidTr="006B4C97">
        <w:tc>
          <w:tcPr>
            <w:tcW w:w="1428" w:type="dxa"/>
          </w:tcPr>
          <w:p w14:paraId="0FEA128A" w14:textId="77777777" w:rsidR="00BA2002" w:rsidRPr="00573B22" w:rsidRDefault="00573B22" w:rsidP="009B3BB8">
            <w:pPr>
              <w:rPr>
                <w:rFonts w:eastAsia="Malgun Gothic"/>
                <w:lang w:eastAsia="ko-KR"/>
              </w:rPr>
            </w:pPr>
            <w:r>
              <w:rPr>
                <w:rFonts w:eastAsia="Malgun Gothic" w:hint="eastAsia"/>
                <w:lang w:eastAsia="ko-KR"/>
              </w:rPr>
              <w:t>LG</w:t>
            </w:r>
          </w:p>
        </w:tc>
        <w:tc>
          <w:tcPr>
            <w:tcW w:w="8387" w:type="dxa"/>
          </w:tcPr>
          <w:p w14:paraId="21D60264" w14:textId="77777777" w:rsidR="00C62A07" w:rsidRPr="00C62A07" w:rsidRDefault="00C62A07" w:rsidP="00A27A84">
            <w:pPr>
              <w:rPr>
                <w:rFonts w:eastAsia="Malgun Gothic"/>
                <w:lang w:eastAsia="ko-KR"/>
              </w:rPr>
            </w:pPr>
            <w:r>
              <w:rPr>
                <w:rFonts w:eastAsia="Malgun Gothic"/>
                <w:lang w:eastAsia="ko-KR"/>
              </w:rPr>
              <w:t xml:space="preserve">We assume that pre-processing in PDCP means that PDCP generates the PDCP PDU and deliver it to a lower layer </w:t>
            </w:r>
            <w:r w:rsidR="00CF483D">
              <w:rPr>
                <w:rFonts w:eastAsia="Malgun Gothic"/>
                <w:lang w:eastAsia="ko-KR"/>
              </w:rPr>
              <w:t xml:space="preserve">immediately </w:t>
            </w:r>
            <w:r>
              <w:rPr>
                <w:rFonts w:eastAsia="Malgun Gothic"/>
                <w:lang w:eastAsia="ko-KR"/>
              </w:rPr>
              <w:t>as there is no PDCP PDU buffer in PDCP.</w:t>
            </w:r>
          </w:p>
          <w:p w14:paraId="2A266A08" w14:textId="77777777" w:rsidR="00CA5419" w:rsidRDefault="00CA5419" w:rsidP="00A27A84">
            <w:pPr>
              <w:rPr>
                <w:lang w:eastAsia="ko-KR"/>
              </w:rPr>
            </w:pPr>
            <w:r>
              <w:rPr>
                <w:lang w:eastAsia="ko-KR"/>
              </w:rPr>
              <w:lastRenderedPageBreak/>
              <w:t xml:space="preserve">For TH-based split, </w:t>
            </w:r>
            <w:r w:rsidR="00A27A84">
              <w:rPr>
                <w:lang w:eastAsia="ko-KR"/>
              </w:rPr>
              <w:t xml:space="preserve">it is unclear when PDCP compares the amount of data and the threshold, e.g., whenever PDCP receives an SDU or </w:t>
            </w:r>
            <w:proofErr w:type="spellStart"/>
            <w:proofErr w:type="gramStart"/>
            <w:r w:rsidR="00A27A84">
              <w:rPr>
                <w:lang w:eastAsia="ko-KR"/>
              </w:rPr>
              <w:t>Periodically?</w:t>
            </w:r>
            <w:r>
              <w:rPr>
                <w:lang w:eastAsia="ko-KR"/>
              </w:rPr>
              <w:t>As</w:t>
            </w:r>
            <w:proofErr w:type="spellEnd"/>
            <w:proofErr w:type="gramEnd"/>
            <w:r>
              <w:rPr>
                <w:lang w:eastAsia="ko-KR"/>
              </w:rPr>
              <w:t xml:space="preserve"> mentioned in 3.1, </w:t>
            </w:r>
            <w:r w:rsidR="00AC350A">
              <w:rPr>
                <w:lang w:eastAsia="ko-KR"/>
              </w:rPr>
              <w:t xml:space="preserve">with the LTE TH-based split, </w:t>
            </w:r>
            <w:r w:rsidR="00CF483D">
              <w:rPr>
                <w:lang w:eastAsia="ko-KR"/>
              </w:rPr>
              <w:t>pre-processing</w:t>
            </w:r>
            <w:r>
              <w:rPr>
                <w:lang w:eastAsia="ko-KR"/>
              </w:rPr>
              <w:t xml:space="preserve"> may result in using only one path. </w:t>
            </w:r>
            <w:r w:rsidR="00C62A07">
              <w:rPr>
                <w:lang w:eastAsia="ko-KR"/>
              </w:rPr>
              <w:t>In order t</w:t>
            </w:r>
            <w:r>
              <w:rPr>
                <w:lang w:eastAsia="ko-KR"/>
              </w:rPr>
              <w:t>o use both paths in TH-based split, it may not be desirable for PDCP to pre-</w:t>
            </w:r>
            <w:proofErr w:type="spellStart"/>
            <w:r>
              <w:rPr>
                <w:lang w:eastAsia="ko-KR"/>
              </w:rPr>
              <w:t>process</w:t>
            </w:r>
            <w:r w:rsidR="00C62A07">
              <w:rPr>
                <w:lang w:eastAsia="ko-KR"/>
              </w:rPr>
              <w:t>the</w:t>
            </w:r>
            <w:proofErr w:type="spellEnd"/>
            <w:r w:rsidR="00C62A07">
              <w:rPr>
                <w:lang w:eastAsia="ko-KR"/>
              </w:rPr>
              <w:t xml:space="preserve"> </w:t>
            </w:r>
            <w:r>
              <w:rPr>
                <w:lang w:eastAsia="ko-KR"/>
              </w:rPr>
              <w:t>PDCP PDUs.</w:t>
            </w:r>
          </w:p>
          <w:p w14:paraId="1EBE751F" w14:textId="77777777" w:rsidR="00A27A84" w:rsidRPr="00573B22" w:rsidRDefault="00C62A07" w:rsidP="00CF483D">
            <w:pPr>
              <w:rPr>
                <w:rFonts w:eastAsia="Malgun Gothic"/>
                <w:lang w:eastAsia="ko-KR"/>
              </w:rPr>
            </w:pPr>
            <w:proofErr w:type="spellStart"/>
            <w:r>
              <w:rPr>
                <w:lang w:eastAsia="ko-KR"/>
              </w:rPr>
              <w:t>For</w:t>
            </w:r>
            <w:r w:rsidR="00F60D25">
              <w:rPr>
                <w:lang w:eastAsia="ko-KR"/>
              </w:rPr>
              <w:t>hard</w:t>
            </w:r>
            <w:proofErr w:type="spellEnd"/>
            <w:r w:rsidR="00F60D25">
              <w:rPr>
                <w:lang w:eastAsia="ko-KR"/>
              </w:rPr>
              <w:t xml:space="preserve"> </w:t>
            </w:r>
            <w:r w:rsidR="00A27A84">
              <w:rPr>
                <w:lang w:eastAsia="ko-KR"/>
              </w:rPr>
              <w:t xml:space="preserve">split, </w:t>
            </w:r>
            <w:r>
              <w:rPr>
                <w:lang w:eastAsia="ko-KR"/>
              </w:rPr>
              <w:t>by using the hard split ratio as a loose guideline,</w:t>
            </w:r>
            <w:r w:rsidR="00CF483D">
              <w:rPr>
                <w:lang w:eastAsia="ko-KR"/>
              </w:rPr>
              <w:t xml:space="preserve"> PDCP can pre-process and </w:t>
            </w:r>
            <w:r w:rsidR="00F60D25">
              <w:rPr>
                <w:lang w:eastAsia="ko-KR"/>
              </w:rPr>
              <w:t>decide th</w:t>
            </w:r>
            <w:r w:rsidR="00CF483D">
              <w:rPr>
                <w:lang w:eastAsia="ko-KR"/>
              </w:rPr>
              <w:t>e path to deliver the PDCP PDU without losing a chance to use both paths.</w:t>
            </w:r>
          </w:p>
        </w:tc>
      </w:tr>
      <w:tr w:rsidR="00BA2002" w14:paraId="29D5F970" w14:textId="77777777" w:rsidTr="006B4C97">
        <w:tc>
          <w:tcPr>
            <w:tcW w:w="1428" w:type="dxa"/>
          </w:tcPr>
          <w:p w14:paraId="12452D3C" w14:textId="77777777" w:rsidR="00BA2002" w:rsidRPr="00FF1978" w:rsidRDefault="00641FD4" w:rsidP="009B3BB8">
            <w:pPr>
              <w:jc w:val="center"/>
              <w:rPr>
                <w:rFonts w:eastAsia="Malgun Gothic"/>
                <w:lang w:eastAsia="ko-KR"/>
              </w:rPr>
            </w:pPr>
            <w:r>
              <w:rPr>
                <w:rFonts w:eastAsia="Malgun Gothic" w:hint="eastAsia"/>
                <w:lang w:eastAsia="ko-KR"/>
              </w:rPr>
              <w:lastRenderedPageBreak/>
              <w:t>Samsung</w:t>
            </w:r>
          </w:p>
        </w:tc>
        <w:tc>
          <w:tcPr>
            <w:tcW w:w="8387" w:type="dxa"/>
          </w:tcPr>
          <w:p w14:paraId="02E517FD" w14:textId="77777777" w:rsidR="005C4221" w:rsidRPr="00FF1978" w:rsidRDefault="005C4221" w:rsidP="00162B70">
            <w:pPr>
              <w:jc w:val="center"/>
              <w:rPr>
                <w:rFonts w:eastAsia="Malgun Gothic"/>
                <w:lang w:eastAsia="ko-KR"/>
              </w:rPr>
            </w:pPr>
            <w:r>
              <w:rPr>
                <w:rFonts w:eastAsia="Malgun Gothic" w:hint="eastAsia"/>
                <w:lang w:eastAsia="ko-KR"/>
              </w:rPr>
              <w:t xml:space="preserve">According to link rate differences or latency and processing time differences, the threshold could be dynamically configured to maximize the pre-processing gain in the threshold based solution. In the same way, the hard-split ratio can be dynamically configured in the hard-split based solution. The difference is whether to use the absolute value (threshold) or the relative value (hard-split ratio) and whether to allow pre-processing up to threshold or </w:t>
            </w:r>
            <w:r w:rsidR="00702DC9">
              <w:rPr>
                <w:rFonts w:eastAsia="Malgun Gothic" w:hint="eastAsia"/>
                <w:lang w:eastAsia="ko-KR"/>
              </w:rPr>
              <w:t>always allow pre-processing</w:t>
            </w:r>
            <w:r>
              <w:rPr>
                <w:rFonts w:eastAsia="Malgun Gothic" w:hint="eastAsia"/>
                <w:lang w:eastAsia="ko-KR"/>
              </w:rPr>
              <w:t xml:space="preserve">. </w:t>
            </w:r>
            <w:r w:rsidR="00702DC9">
              <w:rPr>
                <w:rFonts w:eastAsia="Malgun Gothic" w:hint="eastAsia"/>
                <w:lang w:eastAsia="ko-KR"/>
              </w:rPr>
              <w:t>The threshold based solution may limit the pre-processing gain and it may be difficult to decide up to what extent pre-processing is allowed</w:t>
            </w:r>
            <w:r w:rsidR="00162B70">
              <w:rPr>
                <w:rFonts w:eastAsia="Malgun Gothic" w:hint="eastAsia"/>
                <w:lang w:eastAsia="ko-KR"/>
              </w:rPr>
              <w:t xml:space="preserve"> in one cell group</w:t>
            </w:r>
            <w:r w:rsidR="00702DC9">
              <w:rPr>
                <w:rFonts w:eastAsia="Malgun Gothic" w:hint="eastAsia"/>
                <w:lang w:eastAsia="ko-KR"/>
              </w:rPr>
              <w:t>.</w:t>
            </w:r>
          </w:p>
        </w:tc>
      </w:tr>
      <w:tr w:rsidR="00BA2002" w14:paraId="163D831C" w14:textId="77777777" w:rsidTr="006B4C97">
        <w:tc>
          <w:tcPr>
            <w:tcW w:w="1428" w:type="dxa"/>
          </w:tcPr>
          <w:p w14:paraId="10CEFDD5" w14:textId="77777777" w:rsidR="00BA2002" w:rsidRDefault="009D1823" w:rsidP="009B3BB8">
            <w:r>
              <w:t>Ericsson</w:t>
            </w:r>
          </w:p>
        </w:tc>
        <w:tc>
          <w:tcPr>
            <w:tcW w:w="8387" w:type="dxa"/>
          </w:tcPr>
          <w:p w14:paraId="6FEC8B13" w14:textId="77777777" w:rsidR="003322A4" w:rsidRDefault="003322A4" w:rsidP="003322A4">
            <w:r>
              <w:t>Our understanding of pre-processing is that UE prepares data so that data can readily be transmitted when an UL grant arrives – which is entirely UE implementation-specific. Therefore, it should also not be standardized that e.g. PDCP PDUs are processed by PDCP and RLC before the grant arrival. Pre-processing may involve PDCP SN and header assignment and ciphering, but may also include “virtual” RLC SN and header assignment, but it does not mean that the state of the RLC transmitter is changed at the time of the pre-processing.</w:t>
            </w:r>
          </w:p>
          <w:p w14:paraId="60A048AB" w14:textId="77777777" w:rsidR="003322A4" w:rsidRDefault="003322A4" w:rsidP="003322A4">
            <w:r>
              <w:t xml:space="preserve">Ideally, PDCP should keep data buffered as long as possible for optimal split decision corresponding to the grant per cell-group. This way one would achieve the best performance. Moreover, PDCP should assign SN as late as possible to avoid HFN desynchronization, due to PDCP PDUs experiencing a high </w:t>
            </w:r>
            <w:proofErr w:type="spellStart"/>
            <w:r>
              <w:t>queing</w:t>
            </w:r>
            <w:proofErr w:type="spellEnd"/>
            <w:r>
              <w:t xml:space="preserve"> delay. Therefore, PDCP SDUs should be buffered in PDCP and not pre-allocated to RLC prematurely. For high data rate situations using a hard-split, there may be a large number of sequence numbers pre-allocated per cell group, but where the grant received results in queues in RLC, or that SN needs to be reallocated. In both cases this have a high risk in resulting in delayed transmission across both cell-groups.</w:t>
            </w:r>
          </w:p>
          <w:p w14:paraId="0010B033" w14:textId="77777777" w:rsidR="003322A4" w:rsidRDefault="003322A4" w:rsidP="003322A4">
            <w:r>
              <w:t>Using the split threshold based approach:</w:t>
            </w:r>
          </w:p>
          <w:p w14:paraId="1B445378" w14:textId="77777777" w:rsidR="003322A4" w:rsidRDefault="003322A4" w:rsidP="003322A4">
            <w:pPr>
              <w:pStyle w:val="ListParagraph"/>
              <w:numPr>
                <w:ilvl w:val="0"/>
                <w:numId w:val="30"/>
              </w:numPr>
            </w:pPr>
            <w:r>
              <w:t>In response to LG: amount of data compared to threshold could be carried out once per TTI</w:t>
            </w:r>
          </w:p>
          <w:p w14:paraId="2742EC40" w14:textId="77777777" w:rsidR="003322A4" w:rsidRDefault="003322A4" w:rsidP="003322A4">
            <w:pPr>
              <w:pStyle w:val="ListParagraph"/>
              <w:numPr>
                <w:ilvl w:val="0"/>
                <w:numId w:val="30"/>
              </w:numPr>
            </w:pPr>
            <w:r>
              <w:t>If the data is below the split threshold, pre-processing can happen for the prioritized link e.g. when data arrives to the buffer</w:t>
            </w:r>
          </w:p>
          <w:p w14:paraId="4D6E2991" w14:textId="77777777" w:rsidR="00D40AB9" w:rsidRDefault="003322A4" w:rsidP="003322A4">
            <w:r>
              <w:t>If the data is above the split threshold, the UE would need to pre-process data for potential grant arrivals on both cell groups. This is possible “virtually” e.g. by not pre-allocating the data to a certain RLC entity/cell group. PDCP SN and header allocation, as well as ciphering and reservation of RLC/MAC header memory space is however already possible at this step.</w:t>
            </w:r>
          </w:p>
        </w:tc>
      </w:tr>
      <w:tr w:rsidR="00BA2002" w14:paraId="4A43D522" w14:textId="77777777" w:rsidTr="006B4C97">
        <w:tc>
          <w:tcPr>
            <w:tcW w:w="1428" w:type="dxa"/>
          </w:tcPr>
          <w:p w14:paraId="50DB7E12" w14:textId="77777777" w:rsidR="00BA2002" w:rsidRDefault="00F21A6C" w:rsidP="009B3BB8">
            <w:r>
              <w:rPr>
                <w:rFonts w:hint="eastAsia"/>
              </w:rPr>
              <w:t>ZTE</w:t>
            </w:r>
          </w:p>
        </w:tc>
        <w:tc>
          <w:tcPr>
            <w:tcW w:w="8387" w:type="dxa"/>
          </w:tcPr>
          <w:p w14:paraId="0F805B86" w14:textId="77777777" w:rsidR="00BA2002" w:rsidRDefault="00F21A6C" w:rsidP="00C323E8">
            <w:r>
              <w:rPr>
                <w:rFonts w:hint="eastAsia"/>
              </w:rPr>
              <w:t xml:space="preserve">If the PDCP PDU has been sent to one RLC based on the fixed hard-split ratio, considering the fluctuate radio condition and inter-UE priority handling, some mismatch may happen between the resources granted and the data sent to RLC in pre-processing procedure, which means sending PDCP PDU too earlier to one RLC may cause extra reordering delay. So, in order to save the reordering delay, the pre-processing </w:t>
            </w:r>
            <w:r w:rsidR="00D7392D">
              <w:rPr>
                <w:rFonts w:hint="eastAsia"/>
              </w:rPr>
              <w:t>shall not be made based on a fi</w:t>
            </w:r>
            <w:r>
              <w:rPr>
                <w:rFonts w:hint="eastAsia"/>
              </w:rPr>
              <w:t>xed hard split ratio. Instead of that, some kind of predicated throughput derived based on the real throughput detected on two path should be maintained at PDCP</w:t>
            </w:r>
            <w:r>
              <w:rPr>
                <w:rFonts w:hint="eastAsia"/>
                <w:lang w:val="en-US"/>
              </w:rPr>
              <w:t xml:space="preserve"> (e.g. The predicated throughput can be derived based on the latest history throughput within a short period)</w:t>
            </w:r>
            <w:r>
              <w:rPr>
                <w:rFonts w:hint="eastAsia"/>
              </w:rPr>
              <w:t>, and the pre-processing</w:t>
            </w:r>
            <w:r>
              <w:rPr>
                <w:rFonts w:hint="eastAsia"/>
                <w:lang w:val="en-US"/>
              </w:rPr>
              <w:t xml:space="preserve"> (e.g. Generate the PDCP PDU and deliver it to the RLC according to the predicated throughput)</w:t>
            </w:r>
            <w:r>
              <w:rPr>
                <w:rFonts w:hint="eastAsia"/>
              </w:rPr>
              <w:t xml:space="preserve"> should be made based on the predicated throughput.</w:t>
            </w:r>
          </w:p>
        </w:tc>
      </w:tr>
      <w:tr w:rsidR="00BA2002" w14:paraId="268339E9" w14:textId="77777777" w:rsidTr="006B4C97">
        <w:tc>
          <w:tcPr>
            <w:tcW w:w="1428" w:type="dxa"/>
          </w:tcPr>
          <w:p w14:paraId="27544EB2" w14:textId="77777777" w:rsidR="00BA2002" w:rsidRDefault="00694C3D" w:rsidP="009B3BB8">
            <w:proofErr w:type="spellStart"/>
            <w:r>
              <w:t>MediaTek</w:t>
            </w:r>
            <w:proofErr w:type="spellEnd"/>
          </w:p>
        </w:tc>
        <w:tc>
          <w:tcPr>
            <w:tcW w:w="8387" w:type="dxa"/>
          </w:tcPr>
          <w:p w14:paraId="685BD83B" w14:textId="77777777" w:rsidR="00BA2002" w:rsidRDefault="00694C3D" w:rsidP="009B3BB8">
            <w:r>
              <w:rPr>
                <w:lang w:val="en-US"/>
              </w:rPr>
              <w:t xml:space="preserve">For pre-processing, we think both mechanisms can achieve same level of performance, and LTE-like mechanism (i.e., threshold based) is preferred. </w:t>
            </w:r>
            <w:r>
              <w:t xml:space="preserve">In LTE the routing (or splitting) decision is taken when the PDCP PDU is handed to lower layers. We do not think it is necessary to specify exactly when the routing decision is taken since this is purely internal to the UE implementation (like in the LTE spec.). The UE can choose the rate at which </w:t>
            </w:r>
            <w:r>
              <w:lastRenderedPageBreak/>
              <w:t>packets are handed over to lower layers to meet both processing and radio resource utilization requirements.</w:t>
            </w:r>
          </w:p>
        </w:tc>
      </w:tr>
      <w:tr w:rsidR="00485DDE" w14:paraId="7587925E" w14:textId="77777777" w:rsidTr="006B4C97">
        <w:tc>
          <w:tcPr>
            <w:tcW w:w="1428" w:type="dxa"/>
          </w:tcPr>
          <w:p w14:paraId="13515765" w14:textId="77777777" w:rsidR="00485DDE" w:rsidRDefault="00485DDE" w:rsidP="00485DDE">
            <w:r>
              <w:lastRenderedPageBreak/>
              <w:t>Qualcomm</w:t>
            </w:r>
          </w:p>
        </w:tc>
        <w:tc>
          <w:tcPr>
            <w:tcW w:w="8387" w:type="dxa"/>
          </w:tcPr>
          <w:p w14:paraId="32927690" w14:textId="77777777" w:rsidR="00485DDE" w:rsidRDefault="00485DDE" w:rsidP="00485DDE">
            <w:r>
              <w:t>We think it is necessary to enhance the current mechanism to help UE reduce repeated processing and complexity.</w:t>
            </w:r>
          </w:p>
          <w:p w14:paraId="37DB46FB" w14:textId="77777777" w:rsidR="00485DDE" w:rsidRDefault="00485DDE" w:rsidP="00485DDE">
            <w:r>
              <w:t xml:space="preserve">In current TH-based solution, from processing latency point of view, when BSRs are sent to both links, more adjustments are needed when the actual grant is received. </w:t>
            </w:r>
          </w:p>
          <w:p w14:paraId="723EEEC3" w14:textId="77777777" w:rsidR="00485DDE" w:rsidRDefault="00485DDE" w:rsidP="00485DDE">
            <w:r>
              <w:t>At the first glance, it seems the hard split solution is simpler from a pre-processing point of view as some may foresee all PDUs are prepared and change of the headers is minimum when the UL grant is received. However, due to the performance impact (as our answer in 3.1), it may be necessary to adjust the split ratio often.</w:t>
            </w:r>
          </w:p>
          <w:p w14:paraId="735A9809" w14:textId="77777777" w:rsidR="00485DDE" w:rsidRDefault="00485DDE" w:rsidP="00485DDE">
            <w:r>
              <w:t xml:space="preserve">Therefore, comparing the two schemes as baseline, the </w:t>
            </w:r>
            <w:proofErr w:type="spellStart"/>
            <w:r>
              <w:t>preprocessing</w:t>
            </w:r>
            <w:proofErr w:type="spellEnd"/>
            <w:r>
              <w:t xml:space="preserve"> gain of</w:t>
            </w:r>
            <w:r w:rsidR="00E95950">
              <w:t xml:space="preserve"> hard split approach is not clear</w:t>
            </w:r>
            <w:r>
              <w:t xml:space="preserve">. </w:t>
            </w:r>
          </w:p>
        </w:tc>
      </w:tr>
      <w:tr w:rsidR="00485DDE" w14:paraId="244973E1" w14:textId="77777777" w:rsidTr="006B4C97">
        <w:tc>
          <w:tcPr>
            <w:tcW w:w="1428" w:type="dxa"/>
          </w:tcPr>
          <w:p w14:paraId="6D071F26" w14:textId="77777777" w:rsidR="00485DDE" w:rsidRDefault="00BB642F" w:rsidP="00485DDE">
            <w:r>
              <w:t>Lenovo/</w:t>
            </w:r>
            <w:proofErr w:type="spellStart"/>
            <w:r>
              <w:t>MotM</w:t>
            </w:r>
            <w:proofErr w:type="spellEnd"/>
          </w:p>
        </w:tc>
        <w:tc>
          <w:tcPr>
            <w:tcW w:w="8387" w:type="dxa"/>
          </w:tcPr>
          <w:p w14:paraId="4542F083" w14:textId="77777777" w:rsidR="00BB642F" w:rsidRDefault="00BB642F" w:rsidP="00BB642F">
            <w:r>
              <w:t>In the hard-split approach UE will pre-process all PDCP SDUs upon arrival in the buffer, i.e. UE routes the PDCP SDUs to the corresponding RLC entities according to the ratio. As mentioned in 3.1 we don’t think that extensive pre-processing has a gain, it may even have some adverse effects, e.g. discard functionality.</w:t>
            </w:r>
          </w:p>
          <w:p w14:paraId="3411A73C" w14:textId="77777777" w:rsidR="00485DDE" w:rsidRDefault="00BB642F" w:rsidP="00BB642F">
            <w:r>
              <w:t>We understood that in the TH-based approach the amount of pre-processing is limited, e.g. for the next potential UL transmission in both cell groups.</w:t>
            </w:r>
          </w:p>
        </w:tc>
      </w:tr>
      <w:tr w:rsidR="00485DDE" w14:paraId="404B68D7" w14:textId="77777777" w:rsidTr="006B4C97">
        <w:tc>
          <w:tcPr>
            <w:tcW w:w="1428" w:type="dxa"/>
          </w:tcPr>
          <w:p w14:paraId="30EF325D" w14:textId="77777777" w:rsidR="00485DDE" w:rsidRDefault="009D66CD" w:rsidP="00485DDE">
            <w:r>
              <w:t>BlackBerry</w:t>
            </w:r>
          </w:p>
        </w:tc>
        <w:tc>
          <w:tcPr>
            <w:tcW w:w="8387" w:type="dxa"/>
          </w:tcPr>
          <w:p w14:paraId="636BF964" w14:textId="77777777" w:rsidR="00485DDE" w:rsidRDefault="004A6826" w:rsidP="00485DDE">
            <w:r>
              <w:t>Hard</w:t>
            </w:r>
            <w:r w:rsidR="00981545">
              <w:t xml:space="preserve"> split solution is more suitable for pre-processing. </w:t>
            </w:r>
            <w:proofErr w:type="spellStart"/>
            <w:proofErr w:type="gramStart"/>
            <w:r w:rsidR="005E73D5">
              <w:t>However,</w:t>
            </w:r>
            <w:r>
              <w:t>the</w:t>
            </w:r>
            <w:proofErr w:type="spellEnd"/>
            <w:proofErr w:type="gramEnd"/>
            <w:r>
              <w:t xml:space="preserve"> disadvantage is that it is not reactive to radio conditions and given that quick reaction to radio conditions will be critical for NR high frequency operation, we support the existing LTE like Threshold based switching even though it has some implications on UE pre-processing. We think some implementation</w:t>
            </w:r>
            <w:r w:rsidR="005E73D5">
              <w:t xml:space="preserve"> options (e.g. a limited pre-</w:t>
            </w:r>
            <w:r>
              <w:t>p</w:t>
            </w:r>
            <w:r w:rsidR="005E73D5">
              <w:t>r</w:t>
            </w:r>
            <w:r>
              <w:t xml:space="preserve">ocessing of SDUs based on an expected grant size </w:t>
            </w:r>
            <w:proofErr w:type="spellStart"/>
            <w:r>
              <w:t>etc</w:t>
            </w:r>
            <w:proofErr w:type="spellEnd"/>
            <w:r>
              <w:t xml:space="preserve">) may be adopted to still reduce the runtime processing requirements at the UE with a threshold based solution. </w:t>
            </w:r>
          </w:p>
        </w:tc>
      </w:tr>
      <w:tr w:rsidR="00485DDE" w14:paraId="7CDC5BBB" w14:textId="77777777" w:rsidTr="006B4C97">
        <w:tc>
          <w:tcPr>
            <w:tcW w:w="1428" w:type="dxa"/>
          </w:tcPr>
          <w:p w14:paraId="2801CF15" w14:textId="77777777" w:rsidR="00485DDE" w:rsidRDefault="007070D3" w:rsidP="00485DDE">
            <w:r>
              <w:t>CATT</w:t>
            </w:r>
          </w:p>
        </w:tc>
        <w:tc>
          <w:tcPr>
            <w:tcW w:w="8387" w:type="dxa"/>
          </w:tcPr>
          <w:p w14:paraId="68721D56" w14:textId="77777777" w:rsidR="00485DDE" w:rsidRDefault="007070D3" w:rsidP="00485DDE">
            <w:r>
              <w:t>The hard-split approach can be viewed as the most implementation friendly as it allows pre-processing well ahead of time, that is, as PDCP SDUs arrive in the buffer. But as discussed in 3.1, we think threshold-based approach offers more flexibility in allowing different implementations with tighter pre-processing loops than the hard-split approach, in particular preventing from flooding the RLC buffer with unnecessary pre-processed RLC PDUs in case a temporarily congested leg. Note that UE can also implement loose pre-processing based on a hard split derived from the configured threshold.</w:t>
            </w:r>
          </w:p>
        </w:tc>
      </w:tr>
      <w:tr w:rsidR="00485DDE" w14:paraId="55B36C7B" w14:textId="77777777" w:rsidTr="006B4C97">
        <w:tc>
          <w:tcPr>
            <w:tcW w:w="1428" w:type="dxa"/>
          </w:tcPr>
          <w:p w14:paraId="2CB81FED" w14:textId="77777777" w:rsidR="00485DDE" w:rsidRDefault="00B87860" w:rsidP="00485DDE">
            <w:r>
              <w:t>Nokia</w:t>
            </w:r>
          </w:p>
        </w:tc>
        <w:tc>
          <w:tcPr>
            <w:tcW w:w="8387" w:type="dxa"/>
          </w:tcPr>
          <w:p w14:paraId="2EAD9ED7" w14:textId="77777777" w:rsidR="00485DDE" w:rsidRDefault="00B87860" w:rsidP="00485DDE">
            <w:r>
              <w:rPr>
                <w:lang w:val="en-US"/>
              </w:rPr>
              <w:t xml:space="preserve">As indicated by other companies as well, UE should not process PDCP SDUs too early to avoid HFN desynchronization. The most time consuming processing is the ciphering which can be pre-processed in all alternatives (also in LTE). Since RLC PDU in NR always consists of a single PDCP PDU, also RLC PDU headers as well as MAC SDU </w:t>
            </w:r>
            <w:proofErr w:type="spellStart"/>
            <w:r>
              <w:rPr>
                <w:lang w:val="en-US"/>
              </w:rPr>
              <w:t>subheaders</w:t>
            </w:r>
            <w:proofErr w:type="spellEnd"/>
            <w:r>
              <w:rPr>
                <w:lang w:val="en-US"/>
              </w:rPr>
              <w:t xml:space="preserve"> can be pre-processed without yet allocating the RLC SN, which can be easily allocated on a given leg when an UL grant arrives for that leg.</w:t>
            </w:r>
          </w:p>
        </w:tc>
      </w:tr>
      <w:tr w:rsidR="006B4C97" w14:paraId="33F89B4E" w14:textId="77777777" w:rsidTr="006B4C97">
        <w:tc>
          <w:tcPr>
            <w:tcW w:w="1428" w:type="dxa"/>
          </w:tcPr>
          <w:p w14:paraId="5F55845F" w14:textId="77777777" w:rsidR="006B4C97" w:rsidRDefault="006B4C97" w:rsidP="00485DDE">
            <w:r>
              <w:rPr>
                <w:rFonts w:hint="eastAsia"/>
              </w:rPr>
              <w:t xml:space="preserve">Huawei, </w:t>
            </w:r>
            <w:proofErr w:type="spellStart"/>
            <w:r>
              <w:rPr>
                <w:rFonts w:hint="eastAsia"/>
              </w:rPr>
              <w:t>HiSililcon</w:t>
            </w:r>
            <w:proofErr w:type="spellEnd"/>
          </w:p>
        </w:tc>
        <w:tc>
          <w:tcPr>
            <w:tcW w:w="8387" w:type="dxa"/>
          </w:tcPr>
          <w:p w14:paraId="6EC41A9C" w14:textId="77777777" w:rsidR="006B4C97" w:rsidRDefault="006B4C97" w:rsidP="00AF1BBD">
            <w:r>
              <w:rPr>
                <w:rFonts w:hint="eastAsia"/>
              </w:rPr>
              <w:t xml:space="preserve">First, current LTE threshold solution does not allow the pre-processing as the PDCP will forward the data to low layer only when UL grant is received. </w:t>
            </w:r>
          </w:p>
          <w:p w14:paraId="743DB44D" w14:textId="77777777" w:rsidR="006B4C97" w:rsidRDefault="006B4C97" w:rsidP="00AF1BBD">
            <w:r>
              <w:rPr>
                <w:rFonts w:hint="eastAsia"/>
              </w:rPr>
              <w:t xml:space="preserve">For hard split solution, the UE can do pre-processing based on the split ratio configured by the network. We agreed that if split ratio is not set appropriately, the performance will be impact. It depends on how network set the split ratio, and how to indicate the split ratio to the UE. </w:t>
            </w:r>
          </w:p>
          <w:p w14:paraId="7E3AE1E2" w14:textId="77777777" w:rsidR="006B4C97" w:rsidRDefault="006B4C97" w:rsidP="00485DDE">
            <w:pPr>
              <w:rPr>
                <w:lang w:val="en-US"/>
              </w:rPr>
            </w:pPr>
          </w:p>
        </w:tc>
      </w:tr>
      <w:tr w:rsidR="004A63DA" w14:paraId="2AED9E04" w14:textId="77777777" w:rsidTr="006B4C97">
        <w:tc>
          <w:tcPr>
            <w:tcW w:w="1428" w:type="dxa"/>
          </w:tcPr>
          <w:p w14:paraId="636AD115" w14:textId="77777777" w:rsidR="004A63DA" w:rsidRDefault="004A63DA" w:rsidP="00485DDE">
            <w:r>
              <w:rPr>
                <w:rFonts w:eastAsia="MS Mincho" w:hint="eastAsia"/>
                <w:lang w:eastAsia="ja-JP"/>
              </w:rPr>
              <w:t>NTT DOCOMO</w:t>
            </w:r>
          </w:p>
        </w:tc>
        <w:tc>
          <w:tcPr>
            <w:tcW w:w="8387" w:type="dxa"/>
          </w:tcPr>
          <w:p w14:paraId="13E3F2FD" w14:textId="77777777" w:rsidR="004A63DA" w:rsidRDefault="004A63DA" w:rsidP="00AF1BBD">
            <w:r>
              <w:rPr>
                <w:rFonts w:eastAsia="MS Mincho" w:hint="eastAsia"/>
                <w:lang w:eastAsia="ja-JP"/>
              </w:rPr>
              <w:t xml:space="preserve">While hard split is simple </w:t>
            </w:r>
            <w:r>
              <w:rPr>
                <w:rFonts w:eastAsia="MS Mincho"/>
                <w:lang w:eastAsia="ja-JP"/>
              </w:rPr>
              <w:t>approach</w:t>
            </w:r>
            <w:r>
              <w:rPr>
                <w:rFonts w:eastAsia="MS Mincho" w:hint="eastAsia"/>
                <w:lang w:eastAsia="ja-JP"/>
              </w:rPr>
              <w:t xml:space="preserve">, the dynamic UL </w:t>
            </w:r>
            <w:r>
              <w:rPr>
                <w:rFonts w:eastAsia="MS Mincho"/>
                <w:lang w:eastAsia="ja-JP"/>
              </w:rPr>
              <w:t>direction</w:t>
            </w:r>
            <w:r>
              <w:rPr>
                <w:rFonts w:eastAsia="MS Mincho" w:hint="eastAsia"/>
                <w:lang w:eastAsia="ja-JP"/>
              </w:rPr>
              <w:t xml:space="preserve"> determination does not prevent to implement pre-processing as commented by other companies. Also, fixed ratio would rather limit the UE implementation for optimization. </w:t>
            </w:r>
          </w:p>
        </w:tc>
      </w:tr>
      <w:tr w:rsidR="00511893" w14:paraId="6727FF30" w14:textId="77777777" w:rsidTr="006B4C97">
        <w:tc>
          <w:tcPr>
            <w:tcW w:w="1428" w:type="dxa"/>
          </w:tcPr>
          <w:p w14:paraId="61AA3482" w14:textId="0475C79B" w:rsidR="00511893" w:rsidRDefault="00511893" w:rsidP="00485DDE">
            <w:pPr>
              <w:rPr>
                <w:rFonts w:eastAsia="MS Mincho"/>
                <w:lang w:eastAsia="ja-JP"/>
              </w:rPr>
            </w:pPr>
            <w:r>
              <w:rPr>
                <w:rFonts w:eastAsia="MS Mincho" w:hint="eastAsia"/>
                <w:lang w:eastAsia="ja-JP"/>
              </w:rPr>
              <w:t>Intel</w:t>
            </w:r>
          </w:p>
        </w:tc>
        <w:tc>
          <w:tcPr>
            <w:tcW w:w="8387" w:type="dxa"/>
          </w:tcPr>
          <w:p w14:paraId="02D5F7ED" w14:textId="77777777" w:rsidR="00511893" w:rsidRDefault="00511893" w:rsidP="00511893">
            <w:pPr>
              <w:rPr>
                <w:rFonts w:asciiTheme="minorHAnsi" w:hAnsiTheme="minorHAnsi"/>
                <w:lang w:val="en-US"/>
              </w:rPr>
            </w:pPr>
            <w:r>
              <w:t>There are pre-processing problems for threshold based approach, especially when data volume is above the threshold. In that case, since UE can only determine which RLC entity to process the data after UL grant is received, it is not possible for UE to pre-process the data in RLC/MAC.</w:t>
            </w:r>
          </w:p>
          <w:p w14:paraId="6594FF3C" w14:textId="77777777" w:rsidR="00511893" w:rsidRDefault="00511893" w:rsidP="00511893"/>
          <w:p w14:paraId="59AD4474" w14:textId="20108D39" w:rsidR="00511893" w:rsidRDefault="00511893" w:rsidP="00511893">
            <w:pPr>
              <w:rPr>
                <w:rFonts w:eastAsia="MS Mincho"/>
                <w:lang w:eastAsia="ja-JP"/>
              </w:rPr>
            </w:pPr>
            <w:r>
              <w:lastRenderedPageBreak/>
              <w:t>For hard-split approach, there is no pre-processing problem mentioned above.</w:t>
            </w:r>
          </w:p>
        </w:tc>
      </w:tr>
    </w:tbl>
    <w:p w14:paraId="78D3CB94" w14:textId="77777777" w:rsidR="006467F1" w:rsidRPr="006467F1" w:rsidRDefault="006467F1" w:rsidP="00386A1C"/>
    <w:tbl>
      <w:tblPr>
        <w:tblStyle w:val="TableGrid"/>
        <w:tblW w:w="0" w:type="auto"/>
        <w:tblLook w:val="04A0" w:firstRow="1" w:lastRow="0" w:firstColumn="1" w:lastColumn="0" w:noHBand="0" w:noVBand="1"/>
      </w:tblPr>
      <w:tblGrid>
        <w:gridCol w:w="1230"/>
        <w:gridCol w:w="8399"/>
      </w:tblGrid>
      <w:tr w:rsidR="00BA2002" w14:paraId="75599CE7" w14:textId="77777777" w:rsidTr="009B3BB8">
        <w:tc>
          <w:tcPr>
            <w:tcW w:w="1243" w:type="dxa"/>
          </w:tcPr>
          <w:p w14:paraId="7035DB95" w14:textId="77777777" w:rsidR="00BA2002" w:rsidRDefault="00BA2002" w:rsidP="009B3BB8"/>
        </w:tc>
        <w:tc>
          <w:tcPr>
            <w:tcW w:w="8505" w:type="dxa"/>
          </w:tcPr>
          <w:p w14:paraId="5D35D5D8" w14:textId="77777777" w:rsidR="00BA2002" w:rsidRDefault="00BA2002" w:rsidP="009B3BB8"/>
        </w:tc>
      </w:tr>
      <w:tr w:rsidR="00BA2002" w14:paraId="4F24BB9E" w14:textId="77777777" w:rsidTr="009B3BB8">
        <w:tc>
          <w:tcPr>
            <w:tcW w:w="1243" w:type="dxa"/>
          </w:tcPr>
          <w:p w14:paraId="09E5372B" w14:textId="77777777" w:rsidR="00BA2002" w:rsidRDefault="00BA2002" w:rsidP="009B3BB8"/>
        </w:tc>
        <w:tc>
          <w:tcPr>
            <w:tcW w:w="8505" w:type="dxa"/>
          </w:tcPr>
          <w:p w14:paraId="398219CE" w14:textId="77777777" w:rsidR="00BA2002" w:rsidRDefault="00BA2002" w:rsidP="009B3BB8"/>
        </w:tc>
      </w:tr>
      <w:tr w:rsidR="00BA2002" w14:paraId="2953E71D" w14:textId="77777777" w:rsidTr="009B3BB8">
        <w:tc>
          <w:tcPr>
            <w:tcW w:w="1243" w:type="dxa"/>
          </w:tcPr>
          <w:p w14:paraId="4F3E76B0" w14:textId="77777777" w:rsidR="00BA2002" w:rsidRDefault="00BA2002" w:rsidP="009B3BB8"/>
        </w:tc>
        <w:tc>
          <w:tcPr>
            <w:tcW w:w="8505" w:type="dxa"/>
          </w:tcPr>
          <w:p w14:paraId="2A5C130F" w14:textId="77777777" w:rsidR="00BA2002" w:rsidRDefault="00BA2002" w:rsidP="009B3BB8"/>
        </w:tc>
      </w:tr>
      <w:tr w:rsidR="00BA2002" w14:paraId="25DFC8EB" w14:textId="77777777" w:rsidTr="009B3BB8">
        <w:tc>
          <w:tcPr>
            <w:tcW w:w="1243" w:type="dxa"/>
          </w:tcPr>
          <w:p w14:paraId="12D61403" w14:textId="77777777" w:rsidR="00BA2002" w:rsidRDefault="00BA2002" w:rsidP="009B3BB8"/>
        </w:tc>
        <w:tc>
          <w:tcPr>
            <w:tcW w:w="8505" w:type="dxa"/>
          </w:tcPr>
          <w:p w14:paraId="39CA6DB7" w14:textId="77777777" w:rsidR="00BA2002" w:rsidRDefault="00BA2002" w:rsidP="009B3BB8"/>
        </w:tc>
      </w:tr>
      <w:tr w:rsidR="00BA2002" w14:paraId="0878FB94" w14:textId="77777777" w:rsidTr="009B3BB8">
        <w:tc>
          <w:tcPr>
            <w:tcW w:w="1243" w:type="dxa"/>
          </w:tcPr>
          <w:p w14:paraId="152BA522" w14:textId="77777777" w:rsidR="00BA2002" w:rsidRDefault="00BA2002" w:rsidP="009B3BB8"/>
        </w:tc>
        <w:tc>
          <w:tcPr>
            <w:tcW w:w="8505" w:type="dxa"/>
          </w:tcPr>
          <w:p w14:paraId="466AC0F3" w14:textId="77777777" w:rsidR="00BA2002" w:rsidRDefault="00BA2002" w:rsidP="009B3BB8"/>
        </w:tc>
      </w:tr>
      <w:tr w:rsidR="00BA2002" w14:paraId="60800912" w14:textId="77777777" w:rsidTr="009B3BB8">
        <w:tc>
          <w:tcPr>
            <w:tcW w:w="1243" w:type="dxa"/>
          </w:tcPr>
          <w:p w14:paraId="24581351" w14:textId="77777777" w:rsidR="00BA2002" w:rsidRDefault="00BA2002" w:rsidP="009B3BB8"/>
        </w:tc>
        <w:tc>
          <w:tcPr>
            <w:tcW w:w="8505" w:type="dxa"/>
          </w:tcPr>
          <w:p w14:paraId="61E9C6E4" w14:textId="77777777" w:rsidR="00BA2002" w:rsidRDefault="00BA2002" w:rsidP="009B3BB8"/>
        </w:tc>
      </w:tr>
      <w:tr w:rsidR="00BA2002" w14:paraId="0F553D92" w14:textId="77777777" w:rsidTr="009B3BB8">
        <w:tc>
          <w:tcPr>
            <w:tcW w:w="1243" w:type="dxa"/>
          </w:tcPr>
          <w:p w14:paraId="2AE8D520" w14:textId="77777777" w:rsidR="00BA2002" w:rsidRDefault="00BA2002" w:rsidP="009B3BB8"/>
        </w:tc>
        <w:tc>
          <w:tcPr>
            <w:tcW w:w="8505" w:type="dxa"/>
          </w:tcPr>
          <w:p w14:paraId="41450172" w14:textId="77777777" w:rsidR="00BA2002" w:rsidRDefault="00BA2002" w:rsidP="009B3BB8"/>
        </w:tc>
      </w:tr>
      <w:tr w:rsidR="00BA2002" w14:paraId="25901921" w14:textId="77777777" w:rsidTr="009B3BB8">
        <w:tc>
          <w:tcPr>
            <w:tcW w:w="1243" w:type="dxa"/>
          </w:tcPr>
          <w:p w14:paraId="5427C4A2" w14:textId="77777777" w:rsidR="00BA2002" w:rsidRDefault="00BA2002" w:rsidP="009B3BB8"/>
        </w:tc>
        <w:tc>
          <w:tcPr>
            <w:tcW w:w="8505" w:type="dxa"/>
          </w:tcPr>
          <w:p w14:paraId="14AF5658" w14:textId="77777777" w:rsidR="00BA2002" w:rsidRDefault="00BA2002" w:rsidP="009B3BB8"/>
        </w:tc>
      </w:tr>
      <w:tr w:rsidR="00BA2002" w14:paraId="26FE2C52" w14:textId="77777777" w:rsidTr="009B3BB8">
        <w:tc>
          <w:tcPr>
            <w:tcW w:w="1243" w:type="dxa"/>
          </w:tcPr>
          <w:p w14:paraId="2420D271" w14:textId="77777777" w:rsidR="00BA2002" w:rsidRDefault="00BA2002" w:rsidP="009B3BB8"/>
        </w:tc>
        <w:tc>
          <w:tcPr>
            <w:tcW w:w="8505" w:type="dxa"/>
          </w:tcPr>
          <w:p w14:paraId="1A360F85" w14:textId="77777777" w:rsidR="00BA2002" w:rsidRDefault="00BA2002" w:rsidP="009B3BB8"/>
        </w:tc>
      </w:tr>
      <w:tr w:rsidR="00BA2002" w14:paraId="4C4D9B4F" w14:textId="77777777" w:rsidTr="009B3BB8">
        <w:tc>
          <w:tcPr>
            <w:tcW w:w="1243" w:type="dxa"/>
          </w:tcPr>
          <w:p w14:paraId="7FF718CE" w14:textId="77777777" w:rsidR="00BA2002" w:rsidRDefault="00BA2002" w:rsidP="009B3BB8"/>
        </w:tc>
        <w:tc>
          <w:tcPr>
            <w:tcW w:w="8505" w:type="dxa"/>
          </w:tcPr>
          <w:p w14:paraId="457FA0EE" w14:textId="77777777" w:rsidR="00BA2002" w:rsidRDefault="00BA2002" w:rsidP="009B3BB8"/>
        </w:tc>
      </w:tr>
    </w:tbl>
    <w:p w14:paraId="584BFF2A" w14:textId="77777777" w:rsidR="000C7F83" w:rsidRPr="000C7F83" w:rsidRDefault="000C7F83" w:rsidP="000C7F83"/>
    <w:p w14:paraId="7688C373" w14:textId="77777777" w:rsidR="00A13DF9" w:rsidRDefault="00A13DF9" w:rsidP="00A13DF9">
      <w:pPr>
        <w:pStyle w:val="Heading2"/>
      </w:pPr>
      <w:r>
        <w:t>BSR reporting aspects</w:t>
      </w:r>
      <w:r w:rsidR="006102F0">
        <w:t>, scheduling grant handling</w:t>
      </w:r>
    </w:p>
    <w:p w14:paraId="77BF00C5" w14:textId="77777777" w:rsidR="006467F1" w:rsidRPr="006467F1" w:rsidRDefault="006467F1" w:rsidP="00386A1C">
      <w:r>
        <w:t>BSR reporting</w:t>
      </w:r>
      <w:r w:rsidR="00BA2002">
        <w:t xml:space="preserve"> and triggering</w:t>
      </w:r>
      <w:r>
        <w:t xml:space="preserve"> aspects </w:t>
      </w:r>
      <w:r w:rsidR="00442FA0">
        <w:t xml:space="preserve">may </w:t>
      </w:r>
      <w:r>
        <w:t xml:space="preserve">include how </w:t>
      </w:r>
      <w:r w:rsidR="005D058A">
        <w:t xml:space="preserve">UE </w:t>
      </w:r>
      <w:r w:rsidR="00052A43">
        <w:t>(</w:t>
      </w:r>
      <w:r>
        <w:t>PDCP</w:t>
      </w:r>
      <w:r w:rsidR="00052A43">
        <w:t xml:space="preserve"> </w:t>
      </w:r>
      <w:proofErr w:type="spellStart"/>
      <w:r w:rsidR="00052A43">
        <w:t>etc</w:t>
      </w:r>
      <w:proofErr w:type="spellEnd"/>
      <w:r w:rsidR="00052A43">
        <w:t>)</w:t>
      </w:r>
      <w:r>
        <w:t xml:space="preserve"> reports data available for UL transmission for BSR reporting in the respective cell group</w:t>
      </w:r>
      <w:r w:rsidR="00052A43">
        <w:t>(</w:t>
      </w:r>
      <w:r>
        <w:t>s</w:t>
      </w:r>
      <w:r w:rsidR="00052A43">
        <w:t>)</w:t>
      </w:r>
      <w:r>
        <w:t>.</w:t>
      </w:r>
      <w:r w:rsidR="00C642EB">
        <w:t xml:space="preserve"> The input here may also discuss </w:t>
      </w:r>
      <w:r w:rsidR="00C932F1">
        <w:t>which data is considered available for transmission when a grant is received.</w:t>
      </w:r>
    </w:p>
    <w:tbl>
      <w:tblPr>
        <w:tblStyle w:val="TableGrid"/>
        <w:tblW w:w="0" w:type="auto"/>
        <w:tblLook w:val="04A0" w:firstRow="1" w:lastRow="0" w:firstColumn="1" w:lastColumn="0" w:noHBand="0" w:noVBand="1"/>
      </w:tblPr>
      <w:tblGrid>
        <w:gridCol w:w="1428"/>
        <w:gridCol w:w="8201"/>
      </w:tblGrid>
      <w:tr w:rsidR="00BA2002" w14:paraId="654C1334" w14:textId="77777777" w:rsidTr="006B4C97">
        <w:tc>
          <w:tcPr>
            <w:tcW w:w="1428" w:type="dxa"/>
          </w:tcPr>
          <w:p w14:paraId="758D7847" w14:textId="77777777" w:rsidR="00BA2002" w:rsidRPr="000B3D6B" w:rsidRDefault="000B3D6B" w:rsidP="009B3BB8">
            <w:pPr>
              <w:rPr>
                <w:rFonts w:eastAsia="Malgun Gothic"/>
                <w:lang w:eastAsia="ko-KR"/>
              </w:rPr>
            </w:pPr>
            <w:r>
              <w:rPr>
                <w:rFonts w:eastAsia="Malgun Gothic" w:hint="eastAsia"/>
                <w:lang w:eastAsia="ko-KR"/>
              </w:rPr>
              <w:t>LG</w:t>
            </w:r>
          </w:p>
        </w:tc>
        <w:tc>
          <w:tcPr>
            <w:tcW w:w="8427" w:type="dxa"/>
          </w:tcPr>
          <w:p w14:paraId="4F4C3F97" w14:textId="77777777" w:rsidR="00BA2002" w:rsidRDefault="000B3D6B" w:rsidP="009B3BB8">
            <w:pPr>
              <w:rPr>
                <w:rFonts w:eastAsia="Malgun Gothic"/>
                <w:lang w:eastAsia="ko-KR"/>
              </w:rPr>
            </w:pPr>
            <w:r>
              <w:rPr>
                <w:rFonts w:eastAsia="Malgun Gothic" w:hint="eastAsia"/>
                <w:lang w:eastAsia="ko-KR"/>
              </w:rPr>
              <w:t>In TH-based split</w:t>
            </w:r>
            <w:r>
              <w:rPr>
                <w:rFonts w:eastAsia="Malgun Gothic"/>
                <w:lang w:eastAsia="ko-KR"/>
              </w:rPr>
              <w:t xml:space="preserve">, even with pre-processing, amount of PDCP data can be calculated as in LTE, </w:t>
            </w:r>
            <w:proofErr w:type="spellStart"/>
            <w:proofErr w:type="gramStart"/>
            <w:r>
              <w:rPr>
                <w:rFonts w:eastAsia="Malgun Gothic"/>
                <w:lang w:eastAsia="ko-KR"/>
              </w:rPr>
              <w:t>i.e.,if</w:t>
            </w:r>
            <w:proofErr w:type="spellEnd"/>
            <w:proofErr w:type="gramEnd"/>
            <w:r>
              <w:rPr>
                <w:rFonts w:eastAsia="Malgun Gothic"/>
                <w:lang w:eastAsia="ko-KR"/>
              </w:rPr>
              <w:t xml:space="preserve"> amount of PDCP data exceeds a threshold, it is reported to both MAC, otherwise it is reported to one MAC.</w:t>
            </w:r>
          </w:p>
          <w:p w14:paraId="3B30712D" w14:textId="77777777" w:rsidR="008D44D5" w:rsidRDefault="000B3D6B" w:rsidP="000E0F2A">
            <w:pPr>
              <w:rPr>
                <w:rFonts w:eastAsia="Malgun Gothic"/>
                <w:lang w:eastAsia="ko-KR"/>
              </w:rPr>
            </w:pPr>
            <w:r>
              <w:rPr>
                <w:rFonts w:eastAsia="Malgun Gothic"/>
                <w:lang w:eastAsia="ko-KR"/>
              </w:rPr>
              <w:t xml:space="preserve">In hard split, </w:t>
            </w:r>
            <w:r w:rsidR="00F648C3">
              <w:rPr>
                <w:rFonts w:eastAsia="Malgun Gothic"/>
                <w:lang w:eastAsia="ko-KR"/>
              </w:rPr>
              <w:t>when PDCP receives the PDCP SDU, PDCP will decide a path of a PDCP SDU by using</w:t>
            </w:r>
            <w:r w:rsidR="00F648C3">
              <w:rPr>
                <w:lang w:eastAsia="ko-KR"/>
              </w:rPr>
              <w:t xml:space="preserve"> the hard split ratio as a loose guideline</w:t>
            </w:r>
            <w:r w:rsidR="00F648C3">
              <w:rPr>
                <w:rFonts w:eastAsia="Malgun Gothic"/>
                <w:lang w:eastAsia="ko-KR"/>
              </w:rPr>
              <w:t xml:space="preserve">. Accordingly, only the PDCP SDUs which are decided to be transmitted to MCG MAC </w:t>
            </w:r>
            <w:proofErr w:type="spellStart"/>
            <w:r w:rsidR="00F648C3">
              <w:rPr>
                <w:rFonts w:eastAsia="Malgun Gothic"/>
                <w:lang w:eastAsia="ko-KR"/>
              </w:rPr>
              <w:t>arecounted</w:t>
            </w:r>
            <w:proofErr w:type="spellEnd"/>
            <w:r w:rsidR="00F648C3">
              <w:rPr>
                <w:rFonts w:eastAsia="Malgun Gothic"/>
                <w:lang w:eastAsia="ko-KR"/>
              </w:rPr>
              <w:t xml:space="preserve"> as an amount of data available for transmission in PDCP for MCG MAC. Similarly, only PDCP SDUs which are decided to be transmitted to SCG MAC are counted as an amount of data available for transmission in PDCP for SCG MAC.</w:t>
            </w:r>
          </w:p>
          <w:p w14:paraId="4C72A5B6" w14:textId="77777777" w:rsidR="000B3D6B" w:rsidRPr="000B3D6B" w:rsidRDefault="000B3D6B" w:rsidP="000E0F2A">
            <w:pPr>
              <w:rPr>
                <w:rFonts w:eastAsia="Malgun Gothic"/>
                <w:lang w:eastAsia="ko-KR"/>
              </w:rPr>
            </w:pPr>
          </w:p>
        </w:tc>
      </w:tr>
      <w:tr w:rsidR="00BA2002" w14:paraId="16C95E79" w14:textId="77777777" w:rsidTr="006B4C97">
        <w:tc>
          <w:tcPr>
            <w:tcW w:w="1428" w:type="dxa"/>
          </w:tcPr>
          <w:p w14:paraId="328994CC" w14:textId="77777777" w:rsidR="00BA2002" w:rsidRPr="00FF1978" w:rsidRDefault="00702DC9" w:rsidP="009B3BB8">
            <w:pPr>
              <w:rPr>
                <w:rFonts w:eastAsia="Malgun Gothic"/>
                <w:lang w:eastAsia="ko-KR"/>
              </w:rPr>
            </w:pPr>
            <w:r>
              <w:rPr>
                <w:rFonts w:eastAsia="Malgun Gothic" w:hint="eastAsia"/>
                <w:lang w:eastAsia="ko-KR"/>
              </w:rPr>
              <w:t>Samsung</w:t>
            </w:r>
          </w:p>
        </w:tc>
        <w:tc>
          <w:tcPr>
            <w:tcW w:w="8427" w:type="dxa"/>
          </w:tcPr>
          <w:p w14:paraId="631E26F5" w14:textId="77777777" w:rsidR="00BA2002" w:rsidRPr="00FF1978" w:rsidRDefault="00702DC9" w:rsidP="00F35F45">
            <w:pPr>
              <w:rPr>
                <w:rFonts w:eastAsia="Malgun Gothic"/>
                <w:lang w:eastAsia="ko-KR"/>
              </w:rPr>
            </w:pPr>
            <w:r>
              <w:rPr>
                <w:rFonts w:eastAsia="Malgun Gothic" w:hint="eastAsia"/>
                <w:lang w:eastAsia="ko-KR"/>
              </w:rPr>
              <w:t xml:space="preserve">In the threshold based solution, the BSR reporting mechanism may be the same as in LTE, i.e. the amount of data below threshold is reported to only one cell group and the </w:t>
            </w:r>
            <w:proofErr w:type="spellStart"/>
            <w:r>
              <w:rPr>
                <w:rFonts w:eastAsia="Malgun Gothic" w:hint="eastAsia"/>
                <w:lang w:eastAsia="ko-KR"/>
              </w:rPr>
              <w:t>amout</w:t>
            </w:r>
            <w:proofErr w:type="spellEnd"/>
            <w:r>
              <w:rPr>
                <w:rFonts w:eastAsia="Malgun Gothic" w:hint="eastAsia"/>
                <w:lang w:eastAsia="ko-KR"/>
              </w:rPr>
              <w:t xml:space="preserve"> of data above threshold is reported to both cell groups. We need to note that </w:t>
            </w:r>
            <w:r w:rsidR="00C26291">
              <w:rPr>
                <w:rFonts w:eastAsia="Malgun Gothic" w:hint="eastAsia"/>
                <w:lang w:eastAsia="ko-KR"/>
              </w:rPr>
              <w:t>the current LTE BSR repo</w:t>
            </w:r>
            <w:r w:rsidR="009209B6">
              <w:rPr>
                <w:rFonts w:eastAsia="Malgun Gothic" w:hint="eastAsia"/>
                <w:lang w:eastAsia="ko-KR"/>
              </w:rPr>
              <w:t>rting</w:t>
            </w:r>
            <w:r w:rsidR="00F35F45">
              <w:rPr>
                <w:rFonts w:eastAsia="Malgun Gothic" w:hint="eastAsia"/>
                <w:lang w:eastAsia="ko-KR"/>
              </w:rPr>
              <w:t xml:space="preserve"> mechanism</w:t>
            </w:r>
            <w:r w:rsidR="009209B6">
              <w:rPr>
                <w:rFonts w:eastAsia="Malgun Gothic" w:hint="eastAsia"/>
                <w:lang w:eastAsia="ko-KR"/>
              </w:rPr>
              <w:t xml:space="preserve"> seems </w:t>
            </w:r>
            <w:r w:rsidR="00C55A17">
              <w:rPr>
                <w:rFonts w:eastAsia="Malgun Gothic" w:hint="eastAsia"/>
                <w:lang w:eastAsia="ko-KR"/>
              </w:rPr>
              <w:t>inefficient</w:t>
            </w:r>
            <w:r w:rsidR="009209B6">
              <w:rPr>
                <w:rFonts w:eastAsia="Malgun Gothic" w:hint="eastAsia"/>
                <w:lang w:eastAsia="ko-KR"/>
              </w:rPr>
              <w:t xml:space="preserve"> because the total of the amount of data</w:t>
            </w:r>
            <w:r w:rsidR="00C55A17">
              <w:rPr>
                <w:rFonts w:eastAsia="Malgun Gothic" w:hint="eastAsia"/>
                <w:lang w:eastAsia="ko-KR"/>
              </w:rPr>
              <w:t xml:space="preserve"> above the </w:t>
            </w:r>
            <w:proofErr w:type="spellStart"/>
            <w:r w:rsidR="00C55A17">
              <w:rPr>
                <w:rFonts w:eastAsia="Malgun Gothic" w:hint="eastAsia"/>
                <w:lang w:eastAsia="ko-KR"/>
              </w:rPr>
              <w:t>threshold</w:t>
            </w:r>
            <w:r w:rsidR="00F35F45">
              <w:rPr>
                <w:rFonts w:eastAsia="Malgun Gothic" w:hint="eastAsia"/>
                <w:lang w:eastAsia="ko-KR"/>
              </w:rPr>
              <w:t>would</w:t>
            </w:r>
            <w:proofErr w:type="spellEnd"/>
            <w:r w:rsidR="00F35F45">
              <w:rPr>
                <w:rFonts w:eastAsia="Malgun Gothic" w:hint="eastAsia"/>
                <w:lang w:eastAsia="ko-KR"/>
              </w:rPr>
              <w:t xml:space="preserve"> be reported to both cell groups, i.e. the </w:t>
            </w:r>
            <w:proofErr w:type="spellStart"/>
            <w:r w:rsidR="00F35F45">
              <w:rPr>
                <w:rFonts w:eastAsia="Malgun Gothic" w:hint="eastAsia"/>
                <w:lang w:eastAsia="ko-KR"/>
              </w:rPr>
              <w:t>UEreports</w:t>
            </w:r>
            <w:proofErr w:type="spellEnd"/>
            <w:r w:rsidR="00F35F45">
              <w:rPr>
                <w:rFonts w:eastAsia="Malgun Gothic" w:hint="eastAsia"/>
                <w:lang w:eastAsia="ko-KR"/>
              </w:rPr>
              <w:t xml:space="preserve"> larger buffer status to each cell group than what </w:t>
            </w:r>
            <w:proofErr w:type="spellStart"/>
            <w:r w:rsidR="00F35F45">
              <w:rPr>
                <w:rFonts w:eastAsia="Malgun Gothic" w:hint="eastAsia"/>
                <w:lang w:eastAsia="ko-KR"/>
              </w:rPr>
              <w:t>itreally</w:t>
            </w:r>
            <w:proofErr w:type="spellEnd"/>
            <w:r w:rsidR="00F35F45">
              <w:rPr>
                <w:rFonts w:eastAsia="Malgun Gothic" w:hint="eastAsia"/>
                <w:lang w:eastAsia="ko-KR"/>
              </w:rPr>
              <w:t xml:space="preserve"> has. In hard-split based solution, UE would report </w:t>
            </w:r>
            <w:r w:rsidR="000277FA">
              <w:rPr>
                <w:rFonts w:eastAsia="Malgun Gothic" w:hint="eastAsia"/>
                <w:lang w:eastAsia="ko-KR"/>
              </w:rPr>
              <w:t xml:space="preserve">BSR to each cell group with </w:t>
            </w:r>
            <w:r w:rsidR="00F35F45">
              <w:rPr>
                <w:rFonts w:eastAsia="Malgun Gothic" w:hint="eastAsia"/>
                <w:lang w:eastAsia="ko-KR"/>
              </w:rPr>
              <w:t xml:space="preserve">the amount of pre-processed data </w:t>
            </w:r>
            <w:r w:rsidR="000277FA">
              <w:rPr>
                <w:rFonts w:eastAsia="Malgun Gothic" w:hint="eastAsia"/>
                <w:lang w:eastAsia="ko-KR"/>
              </w:rPr>
              <w:t>for each cell group.</w:t>
            </w:r>
          </w:p>
        </w:tc>
      </w:tr>
      <w:tr w:rsidR="00BA2002" w14:paraId="55BF44CE" w14:textId="77777777" w:rsidTr="006B4C97">
        <w:tc>
          <w:tcPr>
            <w:tcW w:w="1428" w:type="dxa"/>
          </w:tcPr>
          <w:p w14:paraId="4639F6CA" w14:textId="77777777" w:rsidR="00BA2002" w:rsidRDefault="00835493" w:rsidP="009B3BB8">
            <w:r>
              <w:t>Ericsson</w:t>
            </w:r>
          </w:p>
        </w:tc>
        <w:tc>
          <w:tcPr>
            <w:tcW w:w="8427" w:type="dxa"/>
          </w:tcPr>
          <w:p w14:paraId="38BD6B04" w14:textId="77777777" w:rsidR="00BA2002" w:rsidRDefault="00835493" w:rsidP="009B3BB8">
            <w:r>
              <w:t>We assume the same BSR reporting mechanism for the threshold based approach as in LTE. While the double reporting above the split threshold may lead to over-allocations of UL grants, it enables flexibility in the network to select a cell group for transmission, and, in case of resource shortage in one cell group, scheduling of all data above the split threshold in the other cell group.</w:t>
            </w:r>
          </w:p>
        </w:tc>
      </w:tr>
      <w:tr w:rsidR="00BA2002" w14:paraId="51FD2D47" w14:textId="77777777" w:rsidTr="006B4C97">
        <w:tc>
          <w:tcPr>
            <w:tcW w:w="1428" w:type="dxa"/>
          </w:tcPr>
          <w:p w14:paraId="25BF7033" w14:textId="77777777" w:rsidR="00BA2002" w:rsidRDefault="00F21A6C" w:rsidP="009B3BB8">
            <w:r>
              <w:rPr>
                <w:rFonts w:hint="eastAsia"/>
              </w:rPr>
              <w:t>ZTE</w:t>
            </w:r>
          </w:p>
        </w:tc>
        <w:tc>
          <w:tcPr>
            <w:tcW w:w="8427" w:type="dxa"/>
          </w:tcPr>
          <w:p w14:paraId="3C401471" w14:textId="77777777" w:rsidR="00F21A6C" w:rsidRDefault="00F21A6C" w:rsidP="00F21A6C">
            <w:r>
              <w:rPr>
                <w:rFonts w:hint="eastAsia"/>
              </w:rPr>
              <w:t>The BSR reporting mechanism defined in LTE can be reused for threshold based solution.</w:t>
            </w:r>
          </w:p>
          <w:p w14:paraId="015D0A92" w14:textId="77777777" w:rsidR="00F21A6C" w:rsidRDefault="00F21A6C" w:rsidP="00F21A6C">
            <w:r>
              <w:rPr>
                <w:rFonts w:hint="eastAsia"/>
              </w:rPr>
              <w:t xml:space="preserve">For the hard split, with a fixed ratio, if the buffer </w:t>
            </w:r>
            <w:proofErr w:type="spellStart"/>
            <w:r>
              <w:rPr>
                <w:rFonts w:hint="eastAsia"/>
              </w:rPr>
              <w:t>splitted</w:t>
            </w:r>
            <w:proofErr w:type="spellEnd"/>
            <w:r>
              <w:rPr>
                <w:rFonts w:hint="eastAsia"/>
              </w:rPr>
              <w:t xml:space="preserve"> into one path is not visible for the scheduler of the other path, once the radio condition become poor in one path (e.g. The throughput </w:t>
            </w:r>
            <w:proofErr w:type="spellStart"/>
            <w:r>
              <w:rPr>
                <w:rFonts w:hint="eastAsia"/>
              </w:rPr>
              <w:t>can not</w:t>
            </w:r>
            <w:proofErr w:type="spellEnd"/>
            <w:r>
              <w:rPr>
                <w:rFonts w:hint="eastAsia"/>
              </w:rPr>
              <w:t xml:space="preserve"> match up with the split ratio), the overall QoS requirement </w:t>
            </w:r>
            <w:proofErr w:type="spellStart"/>
            <w:r>
              <w:rPr>
                <w:rFonts w:hint="eastAsia"/>
              </w:rPr>
              <w:t>can not</w:t>
            </w:r>
            <w:proofErr w:type="spellEnd"/>
            <w:r>
              <w:rPr>
                <w:rFonts w:hint="eastAsia"/>
              </w:rPr>
              <w:t xml:space="preserve"> be guaranteed</w:t>
            </w:r>
            <w:r>
              <w:rPr>
                <w:rFonts w:hint="eastAsia"/>
                <w:lang w:val="en-US"/>
              </w:rPr>
              <w:t xml:space="preserve"> (e.g. Even in case there are more spare resources in the good path, the scheduler of the good path will not schedule the UE due to the lack of information on the buffer </w:t>
            </w:r>
            <w:proofErr w:type="spellStart"/>
            <w:r>
              <w:rPr>
                <w:rFonts w:hint="eastAsia"/>
                <w:lang w:val="en-US"/>
              </w:rPr>
              <w:t>splitted</w:t>
            </w:r>
            <w:proofErr w:type="spellEnd"/>
            <w:r>
              <w:rPr>
                <w:rFonts w:hint="eastAsia"/>
                <w:lang w:val="en-US"/>
              </w:rPr>
              <w:t xml:space="preserve"> for the poor path)</w:t>
            </w:r>
            <w:r>
              <w:rPr>
                <w:rFonts w:hint="eastAsia"/>
              </w:rPr>
              <w:t xml:space="preserve">. </w:t>
            </w:r>
          </w:p>
          <w:p w14:paraId="696B3C82" w14:textId="77777777" w:rsidR="00BA2002" w:rsidRDefault="00F21A6C" w:rsidP="00F21A6C">
            <w:r>
              <w:rPr>
                <w:rFonts w:hint="eastAsia"/>
                <w:lang w:val="en-US"/>
              </w:rPr>
              <w:t xml:space="preserve">Based on the views above, we think it would be </w:t>
            </w:r>
            <w:r>
              <w:rPr>
                <w:lang w:val="en-US"/>
              </w:rPr>
              <w:t>beneficial</w:t>
            </w:r>
            <w:r>
              <w:rPr>
                <w:rFonts w:hint="eastAsia"/>
                <w:lang w:val="en-US"/>
              </w:rPr>
              <w:t xml:space="preserve"> for both the schedulers (i.e. Schedulers in both MCG and SCG) to know the overall PDCP buffer size for the split bearer.</w:t>
            </w:r>
          </w:p>
        </w:tc>
      </w:tr>
      <w:tr w:rsidR="00BA2002" w14:paraId="40A38354" w14:textId="77777777" w:rsidTr="006B4C97">
        <w:tc>
          <w:tcPr>
            <w:tcW w:w="1428" w:type="dxa"/>
          </w:tcPr>
          <w:p w14:paraId="78BEF13A" w14:textId="77777777" w:rsidR="00BA2002" w:rsidRDefault="00694C3D" w:rsidP="009B3BB8">
            <w:proofErr w:type="spellStart"/>
            <w:r>
              <w:lastRenderedPageBreak/>
              <w:t>MediaTek</w:t>
            </w:r>
            <w:proofErr w:type="spellEnd"/>
          </w:p>
        </w:tc>
        <w:tc>
          <w:tcPr>
            <w:tcW w:w="8427" w:type="dxa"/>
          </w:tcPr>
          <w:p w14:paraId="5039489D" w14:textId="77777777" w:rsidR="00BA2002" w:rsidRDefault="00694C3D" w:rsidP="009B3BB8">
            <w:r>
              <w:t>Same view as LG.</w:t>
            </w:r>
          </w:p>
        </w:tc>
      </w:tr>
      <w:tr w:rsidR="00BA2002" w14:paraId="38DEB8F9" w14:textId="77777777" w:rsidTr="006B4C97">
        <w:tc>
          <w:tcPr>
            <w:tcW w:w="1428" w:type="dxa"/>
          </w:tcPr>
          <w:p w14:paraId="5BF2149E" w14:textId="77777777" w:rsidR="00BA2002" w:rsidRDefault="00E95950" w:rsidP="009B3BB8">
            <w:r>
              <w:t>Qualcomm</w:t>
            </w:r>
          </w:p>
        </w:tc>
        <w:tc>
          <w:tcPr>
            <w:tcW w:w="8427" w:type="dxa"/>
          </w:tcPr>
          <w:p w14:paraId="710DC8D6" w14:textId="77777777" w:rsidR="00BA2002" w:rsidRDefault="00E95950" w:rsidP="009B3BB8">
            <w:r>
              <w:t xml:space="preserve">Agree with above BSR reporting in LTE can be reused as baseline for TH-based solution. The same principle of data volume available may also suit hard split based solution since the </w:t>
            </w:r>
            <w:proofErr w:type="spellStart"/>
            <w:r>
              <w:t>preprocessed</w:t>
            </w:r>
            <w:proofErr w:type="spellEnd"/>
            <w:r>
              <w:t xml:space="preserve"> data can be considered buffered in RLC instead of in PDCP.</w:t>
            </w:r>
          </w:p>
        </w:tc>
      </w:tr>
      <w:tr w:rsidR="00BA2002" w14:paraId="42A82BE0" w14:textId="77777777" w:rsidTr="006B4C97">
        <w:tc>
          <w:tcPr>
            <w:tcW w:w="1428" w:type="dxa"/>
          </w:tcPr>
          <w:p w14:paraId="536AEC6B" w14:textId="77777777" w:rsidR="00BA2002" w:rsidRDefault="00BB642F" w:rsidP="009B3BB8">
            <w:r>
              <w:t>Lenovo/</w:t>
            </w:r>
            <w:proofErr w:type="spellStart"/>
            <w:r>
              <w:t>MotM</w:t>
            </w:r>
            <w:proofErr w:type="spellEnd"/>
          </w:p>
        </w:tc>
        <w:tc>
          <w:tcPr>
            <w:tcW w:w="8427" w:type="dxa"/>
          </w:tcPr>
          <w:p w14:paraId="47FC950B" w14:textId="77777777" w:rsidR="00BB642F" w:rsidRDefault="00BB642F" w:rsidP="00BB642F">
            <w:pPr>
              <w:rPr>
                <w:rFonts w:eastAsia="Malgun Gothic"/>
                <w:lang w:eastAsia="ko-KR"/>
              </w:rPr>
            </w:pPr>
            <w:r>
              <w:rPr>
                <w:rFonts w:eastAsia="Malgun Gothic" w:hint="eastAsia"/>
                <w:lang w:eastAsia="ko-KR"/>
              </w:rPr>
              <w:t xml:space="preserve">In </w:t>
            </w:r>
            <w:r>
              <w:rPr>
                <w:rFonts w:eastAsia="Malgun Gothic"/>
                <w:lang w:eastAsia="ko-KR"/>
              </w:rPr>
              <w:t xml:space="preserve">the </w:t>
            </w:r>
            <w:r>
              <w:rPr>
                <w:rFonts w:eastAsia="Malgun Gothic" w:hint="eastAsia"/>
                <w:lang w:eastAsia="ko-KR"/>
              </w:rPr>
              <w:t xml:space="preserve">hard-split based </w:t>
            </w:r>
            <w:r>
              <w:rPr>
                <w:rFonts w:eastAsia="Malgun Gothic"/>
                <w:lang w:eastAsia="ko-KR"/>
              </w:rPr>
              <w:t>approach</w:t>
            </w:r>
            <w:r>
              <w:rPr>
                <w:rFonts w:eastAsia="Malgun Gothic" w:hint="eastAsia"/>
                <w:lang w:eastAsia="ko-KR"/>
              </w:rPr>
              <w:t xml:space="preserve">, UE </w:t>
            </w:r>
            <w:r>
              <w:rPr>
                <w:rFonts w:eastAsia="Malgun Gothic"/>
                <w:lang w:eastAsia="ko-KR"/>
              </w:rPr>
              <w:t xml:space="preserve">routes the PDCP SDU upon arrival to the corresponding RLC entities (according to split ratio). Correspondingly MAC </w:t>
            </w:r>
            <w:r>
              <w:rPr>
                <w:rFonts w:eastAsia="Malgun Gothic" w:hint="eastAsia"/>
                <w:lang w:eastAsia="ko-KR"/>
              </w:rPr>
              <w:t>would report BSR to each cell group with the amount of pre-processed data for each cell group</w:t>
            </w:r>
            <w:r>
              <w:rPr>
                <w:rFonts w:eastAsia="Malgun Gothic"/>
                <w:lang w:eastAsia="ko-KR"/>
              </w:rPr>
              <w:t xml:space="preserve"> as mentioned by Samsung</w:t>
            </w:r>
            <w:r>
              <w:rPr>
                <w:rFonts w:eastAsia="Malgun Gothic" w:hint="eastAsia"/>
                <w:lang w:eastAsia="ko-KR"/>
              </w:rPr>
              <w:t>.</w:t>
            </w:r>
          </w:p>
          <w:p w14:paraId="3FEEAE79" w14:textId="77777777" w:rsidR="00BA2002" w:rsidRDefault="00BB642F" w:rsidP="00BB642F">
            <w:r>
              <w:rPr>
                <w:rFonts w:eastAsia="Malgun Gothic"/>
                <w:lang w:eastAsia="ko-KR"/>
              </w:rPr>
              <w:t>We understood that in the TH-based approach the UE would only pre-process data until a certain limit (for both cell groups). The pre-processed data will be reported to the corresponding cell group. Any PDCP data above this limit will be reported (as in Rel-12/13) to both cell groups.</w:t>
            </w:r>
          </w:p>
        </w:tc>
      </w:tr>
      <w:tr w:rsidR="00BA2002" w14:paraId="20F4D491" w14:textId="77777777" w:rsidTr="006B4C97">
        <w:tc>
          <w:tcPr>
            <w:tcW w:w="1428" w:type="dxa"/>
          </w:tcPr>
          <w:p w14:paraId="48A81AFF" w14:textId="77777777" w:rsidR="00BA2002" w:rsidRDefault="005E73D5" w:rsidP="009B3BB8">
            <w:r>
              <w:t>BlackBerry</w:t>
            </w:r>
          </w:p>
        </w:tc>
        <w:tc>
          <w:tcPr>
            <w:tcW w:w="8427" w:type="dxa"/>
          </w:tcPr>
          <w:p w14:paraId="742094AE" w14:textId="77777777" w:rsidR="00BA2002" w:rsidRDefault="005E73D5" w:rsidP="009B3BB8">
            <w:r>
              <w:t>LTE based BSR reporting can be reused. Communication between Master and Secondary node can be assumed to solve the issue of over scheduling and no specific solutions are needed to handle this situation.</w:t>
            </w:r>
          </w:p>
        </w:tc>
      </w:tr>
      <w:tr w:rsidR="00BA2002" w14:paraId="3890C2DB" w14:textId="77777777" w:rsidTr="006B4C97">
        <w:tc>
          <w:tcPr>
            <w:tcW w:w="1428" w:type="dxa"/>
          </w:tcPr>
          <w:p w14:paraId="6B8B942B" w14:textId="77777777" w:rsidR="00BA2002" w:rsidRDefault="007070D3" w:rsidP="009B3BB8">
            <w:r>
              <w:t>CATT</w:t>
            </w:r>
          </w:p>
        </w:tc>
        <w:tc>
          <w:tcPr>
            <w:tcW w:w="8427" w:type="dxa"/>
          </w:tcPr>
          <w:p w14:paraId="64C01920" w14:textId="77777777" w:rsidR="00BA2002" w:rsidRDefault="007070D3" w:rsidP="009B3BB8">
            <w:r>
              <w:rPr>
                <w:rFonts w:hint="eastAsia"/>
              </w:rPr>
              <w:t xml:space="preserve">BSR reporting in LTE can be reused as baseline for TH-based solution. Since the </w:t>
            </w:r>
            <w:r>
              <w:t>available</w:t>
            </w:r>
            <w:r>
              <w:rPr>
                <w:rFonts w:hint="eastAsia"/>
              </w:rPr>
              <w:t xml:space="preserve"> data amount takes both RLC and PDCP layer into </w:t>
            </w:r>
            <w:r>
              <w:t>account</w:t>
            </w:r>
            <w:r>
              <w:rPr>
                <w:rFonts w:hint="eastAsia"/>
              </w:rPr>
              <w:t xml:space="preserve">, for PDCP layer, the data amount is </w:t>
            </w:r>
            <w:r>
              <w:t xml:space="preserve">the </w:t>
            </w:r>
            <w:r>
              <w:rPr>
                <w:rFonts w:hint="eastAsia"/>
              </w:rPr>
              <w:t xml:space="preserve">same for both CGs, but for the RLC level, since some pre-processing data has been pushed in the RLC entities, it </w:t>
            </w:r>
            <w:r>
              <w:t xml:space="preserve">can </w:t>
            </w:r>
            <w:r>
              <w:rPr>
                <w:rFonts w:hint="eastAsia"/>
              </w:rPr>
              <w:t>only be counted in that CG</w:t>
            </w:r>
            <w:r>
              <w:t>.</w:t>
            </w:r>
          </w:p>
        </w:tc>
      </w:tr>
      <w:tr w:rsidR="00BA2002" w14:paraId="3825EEA3" w14:textId="77777777" w:rsidTr="006B4C97">
        <w:tc>
          <w:tcPr>
            <w:tcW w:w="1428" w:type="dxa"/>
          </w:tcPr>
          <w:p w14:paraId="24902A6B" w14:textId="77777777" w:rsidR="00BA2002" w:rsidRDefault="00B87860" w:rsidP="009B3BB8">
            <w:r>
              <w:t>Nokia</w:t>
            </w:r>
          </w:p>
        </w:tc>
        <w:tc>
          <w:tcPr>
            <w:tcW w:w="8427" w:type="dxa"/>
          </w:tcPr>
          <w:p w14:paraId="49B82310" w14:textId="77777777" w:rsidR="00BA2002" w:rsidRDefault="00B87860" w:rsidP="009B3BB8">
            <w:r>
              <w:rPr>
                <w:lang w:val="en-US"/>
              </w:rPr>
              <w:t xml:space="preserve">We would like to point out that the description of option A (threshold based) does not match the LTE approach: In LTE, when the amount of data is above the threshold, all the data is reported to both cell groups and any data is possible to transmit via any cell group (i.e., not only the data above the threshold). The LTE approach for </w:t>
            </w:r>
            <w:r w:rsidR="00626B80">
              <w:rPr>
                <w:lang w:val="en-US"/>
              </w:rPr>
              <w:t xml:space="preserve">UL split bearer </w:t>
            </w:r>
            <w:r>
              <w:rPr>
                <w:lang w:val="en-US"/>
              </w:rPr>
              <w:t>BSR reporting can be reused for NR.</w:t>
            </w:r>
          </w:p>
        </w:tc>
      </w:tr>
      <w:tr w:rsidR="006B4C97" w14:paraId="565CFF2A" w14:textId="77777777" w:rsidTr="006B4C97">
        <w:tc>
          <w:tcPr>
            <w:tcW w:w="1428" w:type="dxa"/>
          </w:tcPr>
          <w:p w14:paraId="2240A42E" w14:textId="77777777" w:rsidR="006B4C97" w:rsidRDefault="006B4C97" w:rsidP="009B3BB8">
            <w:r>
              <w:rPr>
                <w:rFonts w:hint="eastAsia"/>
              </w:rPr>
              <w:t xml:space="preserve">Huawei, </w:t>
            </w:r>
            <w:proofErr w:type="spellStart"/>
            <w:r>
              <w:rPr>
                <w:rFonts w:hint="eastAsia"/>
              </w:rPr>
              <w:t>HiSilicon</w:t>
            </w:r>
            <w:proofErr w:type="spellEnd"/>
          </w:p>
        </w:tc>
        <w:tc>
          <w:tcPr>
            <w:tcW w:w="8427" w:type="dxa"/>
          </w:tcPr>
          <w:p w14:paraId="24E73EB2" w14:textId="77777777" w:rsidR="006B4C97" w:rsidRDefault="006B4C97" w:rsidP="009B3BB8">
            <w:r>
              <w:rPr>
                <w:rFonts w:hint="eastAsia"/>
              </w:rPr>
              <w:t xml:space="preserve">Same view as LG. </w:t>
            </w:r>
          </w:p>
        </w:tc>
      </w:tr>
      <w:tr w:rsidR="004A63DA" w14:paraId="47067E07" w14:textId="77777777" w:rsidTr="006B4C97">
        <w:tc>
          <w:tcPr>
            <w:tcW w:w="1428" w:type="dxa"/>
          </w:tcPr>
          <w:p w14:paraId="48B5D98E" w14:textId="77777777" w:rsidR="004A63DA" w:rsidRDefault="004A63DA" w:rsidP="009B3BB8">
            <w:r>
              <w:rPr>
                <w:rFonts w:eastAsia="MS Mincho" w:hint="eastAsia"/>
                <w:lang w:eastAsia="ja-JP"/>
              </w:rPr>
              <w:t>NTT DOCOMO</w:t>
            </w:r>
          </w:p>
        </w:tc>
        <w:tc>
          <w:tcPr>
            <w:tcW w:w="8427" w:type="dxa"/>
          </w:tcPr>
          <w:p w14:paraId="0367FAA0" w14:textId="77777777" w:rsidR="004A63DA" w:rsidRDefault="004A63DA" w:rsidP="009B3BB8">
            <w:r>
              <w:rPr>
                <w:rFonts w:eastAsia="MS Mincho" w:hint="eastAsia"/>
                <w:lang w:eastAsia="ja-JP"/>
              </w:rPr>
              <w:t xml:space="preserve">In general, we think the BSR and data for transmission should be aligned, otherwise </w:t>
            </w:r>
            <w:proofErr w:type="spellStart"/>
            <w:r>
              <w:rPr>
                <w:rFonts w:eastAsia="MS Mincho" w:hint="eastAsia"/>
                <w:lang w:eastAsia="ja-JP"/>
              </w:rPr>
              <w:t>gNB</w:t>
            </w:r>
            <w:proofErr w:type="spellEnd"/>
            <w:r>
              <w:rPr>
                <w:rFonts w:eastAsia="MS Mincho" w:hint="eastAsia"/>
                <w:lang w:eastAsia="ja-JP"/>
              </w:rPr>
              <w:t xml:space="preserve"> cannot perform UL scheduling based on BSR from UE. So, regardless of the dynamic/semi-static UL </w:t>
            </w:r>
            <w:r>
              <w:rPr>
                <w:rFonts w:eastAsia="MS Mincho"/>
                <w:lang w:eastAsia="ja-JP"/>
              </w:rPr>
              <w:t>direction</w:t>
            </w:r>
            <w:r>
              <w:rPr>
                <w:rFonts w:eastAsia="MS Mincho" w:hint="eastAsia"/>
                <w:lang w:eastAsia="ja-JP"/>
              </w:rPr>
              <w:t xml:space="preserve"> determination, UE reports the amount of data which are available for the </w:t>
            </w:r>
            <w:r>
              <w:rPr>
                <w:rFonts w:eastAsia="MS Mincho"/>
                <w:lang w:eastAsia="ja-JP"/>
              </w:rPr>
              <w:t>transmission</w:t>
            </w:r>
            <w:r>
              <w:rPr>
                <w:rFonts w:eastAsia="MS Mincho" w:hint="eastAsia"/>
                <w:lang w:eastAsia="ja-JP"/>
              </w:rPr>
              <w:t xml:space="preserve"> to the corresponding CG. </w:t>
            </w:r>
          </w:p>
        </w:tc>
      </w:tr>
      <w:tr w:rsidR="006B4C97" w14:paraId="6BA97559" w14:textId="77777777" w:rsidTr="006B4C97">
        <w:tc>
          <w:tcPr>
            <w:tcW w:w="1428" w:type="dxa"/>
          </w:tcPr>
          <w:p w14:paraId="5F1DAB55" w14:textId="7A6A4922" w:rsidR="006B4C97" w:rsidRDefault="00511893" w:rsidP="009B3BB8">
            <w:r>
              <w:rPr>
                <w:rFonts w:hint="eastAsia"/>
              </w:rPr>
              <w:t>I</w:t>
            </w:r>
            <w:r>
              <w:t>ntel</w:t>
            </w:r>
          </w:p>
        </w:tc>
        <w:tc>
          <w:tcPr>
            <w:tcW w:w="8427" w:type="dxa"/>
          </w:tcPr>
          <w:p w14:paraId="4AF6670A" w14:textId="77777777" w:rsidR="00511893" w:rsidRDefault="00511893" w:rsidP="00511893">
            <w:pPr>
              <w:rPr>
                <w:rFonts w:asciiTheme="minorHAnsi" w:hAnsiTheme="minorHAnsi"/>
                <w:lang w:val="en-US"/>
              </w:rPr>
            </w:pPr>
            <w:r>
              <w:t>For threshold based approach, BSR reporting is same as current LTE DC.</w:t>
            </w:r>
          </w:p>
          <w:p w14:paraId="69DBB915" w14:textId="77777777" w:rsidR="00511893" w:rsidRDefault="00511893" w:rsidP="00511893"/>
          <w:p w14:paraId="1042BF16" w14:textId="2D583B4A" w:rsidR="006B4C97" w:rsidRDefault="00511893" w:rsidP="00511893">
            <w:r>
              <w:t>For hard-split approach, BSR reporting is based on the split ratio, as mentioned by the rapporteur.</w:t>
            </w:r>
          </w:p>
        </w:tc>
      </w:tr>
      <w:tr w:rsidR="006B4C97" w14:paraId="4D769AC8" w14:textId="77777777" w:rsidTr="006B4C97">
        <w:tc>
          <w:tcPr>
            <w:tcW w:w="1428" w:type="dxa"/>
          </w:tcPr>
          <w:p w14:paraId="5F07C6AD" w14:textId="77777777" w:rsidR="006B4C97" w:rsidRDefault="006B4C97" w:rsidP="009B3BB8"/>
        </w:tc>
        <w:tc>
          <w:tcPr>
            <w:tcW w:w="8427" w:type="dxa"/>
          </w:tcPr>
          <w:p w14:paraId="485DB1B0" w14:textId="77777777" w:rsidR="006B4C97" w:rsidRDefault="006B4C97" w:rsidP="009B3BB8"/>
        </w:tc>
      </w:tr>
      <w:tr w:rsidR="006B4C97" w14:paraId="4D65FBA0" w14:textId="77777777" w:rsidTr="006B4C97">
        <w:tc>
          <w:tcPr>
            <w:tcW w:w="1428" w:type="dxa"/>
          </w:tcPr>
          <w:p w14:paraId="5A1CCF6F" w14:textId="77777777" w:rsidR="006B4C97" w:rsidRDefault="006B4C97" w:rsidP="009B3BB8"/>
        </w:tc>
        <w:tc>
          <w:tcPr>
            <w:tcW w:w="8427" w:type="dxa"/>
          </w:tcPr>
          <w:p w14:paraId="1E4EBAEE" w14:textId="77777777" w:rsidR="006B4C97" w:rsidRDefault="006B4C97" w:rsidP="009B3BB8"/>
        </w:tc>
      </w:tr>
      <w:tr w:rsidR="006B4C97" w14:paraId="01EF4AEC" w14:textId="77777777" w:rsidTr="006B4C97">
        <w:tc>
          <w:tcPr>
            <w:tcW w:w="1428" w:type="dxa"/>
          </w:tcPr>
          <w:p w14:paraId="5C7307AF" w14:textId="77777777" w:rsidR="006B4C97" w:rsidRDefault="006B4C97" w:rsidP="009B3BB8"/>
        </w:tc>
        <w:tc>
          <w:tcPr>
            <w:tcW w:w="8427" w:type="dxa"/>
          </w:tcPr>
          <w:p w14:paraId="43FAA741" w14:textId="77777777" w:rsidR="006B4C97" w:rsidRDefault="006B4C97" w:rsidP="009B3BB8"/>
        </w:tc>
      </w:tr>
      <w:tr w:rsidR="006B4C97" w14:paraId="760FA5C7" w14:textId="77777777" w:rsidTr="006B4C97">
        <w:tc>
          <w:tcPr>
            <w:tcW w:w="1428" w:type="dxa"/>
          </w:tcPr>
          <w:p w14:paraId="5419FF33" w14:textId="77777777" w:rsidR="006B4C97" w:rsidRDefault="006B4C97" w:rsidP="009B3BB8"/>
        </w:tc>
        <w:tc>
          <w:tcPr>
            <w:tcW w:w="8427" w:type="dxa"/>
          </w:tcPr>
          <w:p w14:paraId="04601B9A" w14:textId="77777777" w:rsidR="006B4C97" w:rsidRDefault="006B4C97" w:rsidP="009B3BB8"/>
        </w:tc>
      </w:tr>
      <w:tr w:rsidR="006B4C97" w14:paraId="0122A527" w14:textId="77777777" w:rsidTr="006B4C97">
        <w:tc>
          <w:tcPr>
            <w:tcW w:w="1428" w:type="dxa"/>
          </w:tcPr>
          <w:p w14:paraId="5157C465" w14:textId="77777777" w:rsidR="006B4C97" w:rsidRDefault="006B4C97" w:rsidP="009B3BB8"/>
        </w:tc>
        <w:tc>
          <w:tcPr>
            <w:tcW w:w="8427" w:type="dxa"/>
          </w:tcPr>
          <w:p w14:paraId="2F162F55" w14:textId="77777777" w:rsidR="006B4C97" w:rsidRDefault="006B4C97" w:rsidP="009B3BB8"/>
        </w:tc>
      </w:tr>
      <w:tr w:rsidR="006B4C97" w14:paraId="29EB3B54" w14:textId="77777777" w:rsidTr="006B4C97">
        <w:tc>
          <w:tcPr>
            <w:tcW w:w="1428" w:type="dxa"/>
          </w:tcPr>
          <w:p w14:paraId="29267168" w14:textId="77777777" w:rsidR="006B4C97" w:rsidRDefault="006B4C97" w:rsidP="009B3BB8"/>
        </w:tc>
        <w:tc>
          <w:tcPr>
            <w:tcW w:w="8427" w:type="dxa"/>
          </w:tcPr>
          <w:p w14:paraId="42D96B03" w14:textId="77777777" w:rsidR="006B4C97" w:rsidRDefault="006B4C97" w:rsidP="009B3BB8"/>
        </w:tc>
      </w:tr>
      <w:tr w:rsidR="006B4C97" w14:paraId="5C269DDC" w14:textId="77777777" w:rsidTr="006B4C97">
        <w:tc>
          <w:tcPr>
            <w:tcW w:w="1428" w:type="dxa"/>
          </w:tcPr>
          <w:p w14:paraId="404FD098" w14:textId="77777777" w:rsidR="006B4C97" w:rsidRDefault="006B4C97" w:rsidP="009B3BB8"/>
        </w:tc>
        <w:tc>
          <w:tcPr>
            <w:tcW w:w="8427" w:type="dxa"/>
          </w:tcPr>
          <w:p w14:paraId="51023135" w14:textId="77777777" w:rsidR="006B4C97" w:rsidRDefault="006B4C97" w:rsidP="009B3BB8"/>
        </w:tc>
      </w:tr>
    </w:tbl>
    <w:p w14:paraId="5082F86F" w14:textId="77777777" w:rsidR="000C7F83" w:rsidRDefault="000C7F83" w:rsidP="000C7F83"/>
    <w:p w14:paraId="4B81894C" w14:textId="77777777" w:rsidR="006C2905" w:rsidRDefault="006C2905" w:rsidP="006C2905">
      <w:pPr>
        <w:pStyle w:val="Heading2"/>
      </w:pPr>
      <w:r>
        <w:t>Other aspects</w:t>
      </w:r>
    </w:p>
    <w:tbl>
      <w:tblPr>
        <w:tblStyle w:val="TableGrid"/>
        <w:tblW w:w="0" w:type="auto"/>
        <w:tblLook w:val="04A0" w:firstRow="1" w:lastRow="0" w:firstColumn="1" w:lastColumn="0" w:noHBand="0" w:noVBand="1"/>
      </w:tblPr>
      <w:tblGrid>
        <w:gridCol w:w="1240"/>
        <w:gridCol w:w="8389"/>
      </w:tblGrid>
      <w:tr w:rsidR="00BA2002" w14:paraId="43DA8305" w14:textId="77777777" w:rsidTr="009B3BB8">
        <w:tc>
          <w:tcPr>
            <w:tcW w:w="1243" w:type="dxa"/>
          </w:tcPr>
          <w:p w14:paraId="437D13AF" w14:textId="77777777" w:rsidR="00BA2002" w:rsidRPr="00FF1978" w:rsidRDefault="006974C4" w:rsidP="009B3BB8">
            <w:pPr>
              <w:jc w:val="center"/>
              <w:rPr>
                <w:rFonts w:eastAsia="Malgun Gothic"/>
                <w:lang w:eastAsia="ko-KR"/>
              </w:rPr>
            </w:pPr>
            <w:r>
              <w:rPr>
                <w:rFonts w:eastAsia="Malgun Gothic" w:hint="eastAsia"/>
                <w:lang w:eastAsia="ko-KR"/>
              </w:rPr>
              <w:t xml:space="preserve">Samsung </w:t>
            </w:r>
          </w:p>
        </w:tc>
        <w:tc>
          <w:tcPr>
            <w:tcW w:w="8505" w:type="dxa"/>
          </w:tcPr>
          <w:p w14:paraId="3068E9B5" w14:textId="77777777" w:rsidR="00BA2002" w:rsidRPr="00FF1978" w:rsidRDefault="006974C4" w:rsidP="006974C4">
            <w:pPr>
              <w:jc w:val="center"/>
              <w:rPr>
                <w:rFonts w:eastAsia="Malgun Gothic"/>
                <w:lang w:eastAsia="ko-KR"/>
              </w:rPr>
            </w:pPr>
            <w:r>
              <w:rPr>
                <w:rFonts w:eastAsia="Malgun Gothic" w:hint="eastAsia"/>
                <w:lang w:eastAsia="ko-KR"/>
              </w:rPr>
              <w:t>O</w:t>
            </w:r>
            <w:r w:rsidR="001D6AB1">
              <w:rPr>
                <w:rFonts w:eastAsia="Malgun Gothic" w:hint="eastAsia"/>
                <w:lang w:eastAsia="ko-KR"/>
              </w:rPr>
              <w:t xml:space="preserve">ne can argue that the hard-split based solution may be inefficient, wherein it always activates both cell groups by pre-processing PDCP PDUs in two legs, even in the low data rate case. To prevent this, we could introduce a threshold with small value. Below the threshold, the data would be pre-processed to only one cell group and above the threshold, </w:t>
            </w:r>
            <w:r w:rsidR="001D6AB1">
              <w:rPr>
                <w:rFonts w:eastAsia="Malgun Gothic" w:hint="eastAsia"/>
                <w:lang w:eastAsia="ko-KR"/>
              </w:rPr>
              <w:lastRenderedPageBreak/>
              <w:t xml:space="preserve">the data would be </w:t>
            </w:r>
            <w:proofErr w:type="spellStart"/>
            <w:r w:rsidR="001D6AB1">
              <w:rPr>
                <w:rFonts w:eastAsia="Malgun Gothic" w:hint="eastAsia"/>
                <w:lang w:eastAsia="ko-KR"/>
              </w:rPr>
              <w:t>splitted</w:t>
            </w:r>
            <w:proofErr w:type="spellEnd"/>
            <w:r w:rsidR="001D6AB1">
              <w:rPr>
                <w:rFonts w:eastAsia="Malgun Gothic" w:hint="eastAsia"/>
                <w:lang w:eastAsia="ko-KR"/>
              </w:rPr>
              <w:t xml:space="preserve"> </w:t>
            </w:r>
            <w:r w:rsidR="00471ECC">
              <w:rPr>
                <w:rFonts w:eastAsia="Malgun Gothic" w:hint="eastAsia"/>
                <w:lang w:eastAsia="ko-KR"/>
              </w:rPr>
              <w:t xml:space="preserve">and pre-processed </w:t>
            </w:r>
            <w:r w:rsidR="001D6AB1">
              <w:rPr>
                <w:rFonts w:eastAsia="Malgun Gothic" w:hint="eastAsia"/>
                <w:lang w:eastAsia="ko-KR"/>
              </w:rPr>
              <w:t xml:space="preserve">to both cell groups according to hard-split </w:t>
            </w:r>
            <w:proofErr w:type="spellStart"/>
            <w:r w:rsidR="001D6AB1">
              <w:rPr>
                <w:rFonts w:eastAsia="Malgun Gothic" w:hint="eastAsia"/>
                <w:lang w:eastAsia="ko-KR"/>
              </w:rPr>
              <w:t>ratio</w:t>
            </w:r>
            <w:r w:rsidR="00057339">
              <w:rPr>
                <w:rFonts w:eastAsia="Malgun Gothic" w:hint="eastAsia"/>
                <w:lang w:eastAsia="ko-KR"/>
              </w:rPr>
              <w:t>before</w:t>
            </w:r>
            <w:proofErr w:type="spellEnd"/>
            <w:r w:rsidR="00057339">
              <w:rPr>
                <w:rFonts w:eastAsia="Malgun Gothic" w:hint="eastAsia"/>
                <w:lang w:eastAsia="ko-KR"/>
              </w:rPr>
              <w:t xml:space="preserve"> receiving UL grant</w:t>
            </w:r>
            <w:r w:rsidR="001D6AB1">
              <w:rPr>
                <w:rFonts w:eastAsia="Malgun Gothic" w:hint="eastAsia"/>
                <w:lang w:eastAsia="ko-KR"/>
              </w:rPr>
              <w:t>. This may be an example of compromised solutions.</w:t>
            </w:r>
          </w:p>
        </w:tc>
      </w:tr>
      <w:tr w:rsidR="00BA2002" w14:paraId="53695900" w14:textId="77777777" w:rsidTr="009B3BB8">
        <w:tc>
          <w:tcPr>
            <w:tcW w:w="1243" w:type="dxa"/>
          </w:tcPr>
          <w:p w14:paraId="30E12E7C" w14:textId="77777777" w:rsidR="00BA2002" w:rsidRDefault="00835493" w:rsidP="009B3BB8">
            <w:r>
              <w:lastRenderedPageBreak/>
              <w:t>Ericsson</w:t>
            </w:r>
          </w:p>
        </w:tc>
        <w:tc>
          <w:tcPr>
            <w:tcW w:w="8505" w:type="dxa"/>
          </w:tcPr>
          <w:p w14:paraId="49C11274" w14:textId="77777777" w:rsidR="00835493" w:rsidRDefault="00835493" w:rsidP="00835493">
            <w:r>
              <w:t xml:space="preserve">We believe that the split-threshold based solution is especially important for the small amount of data case, so that this data can be immediately transmitted via the fastest link. Thereby, also BSR reporting only towards this link is possible, avoiding redundant BSR reports and avoiding grant over-allocations on both links. </w:t>
            </w:r>
          </w:p>
          <w:p w14:paraId="0EEDC9F4" w14:textId="77777777" w:rsidR="004E016E" w:rsidRDefault="00835493" w:rsidP="00835493">
            <w:r>
              <w:t>Above the split-threshold, it can be discussed whether a rather more optimal approach from performance point of view should be taken, i.e. like in LTE, allowing transmission via both grants; or whether the hard-split approach should be taken, which could simplify UE pre-processing implementations, but to the cost of performance in case the hard-split ratio does not match the ratio of the granted resources.</w:t>
            </w:r>
          </w:p>
        </w:tc>
      </w:tr>
      <w:tr w:rsidR="00BA2002" w14:paraId="2E48ACEC" w14:textId="77777777" w:rsidTr="009B3BB8">
        <w:tc>
          <w:tcPr>
            <w:tcW w:w="1243" w:type="dxa"/>
          </w:tcPr>
          <w:p w14:paraId="0B883A28" w14:textId="77777777" w:rsidR="00BA2002" w:rsidRDefault="00B87860" w:rsidP="009B3BB8">
            <w:r>
              <w:t>Nokia</w:t>
            </w:r>
          </w:p>
        </w:tc>
        <w:tc>
          <w:tcPr>
            <w:tcW w:w="8505" w:type="dxa"/>
          </w:tcPr>
          <w:p w14:paraId="042BCC41" w14:textId="77777777" w:rsidR="00B87860" w:rsidRDefault="00B87860" w:rsidP="00B87860">
            <w:r>
              <w:t>We tend to agree with Samsung and Ericsson that there are two separate questions:</w:t>
            </w:r>
          </w:p>
          <w:p w14:paraId="1F47842D" w14:textId="77777777" w:rsidR="00B87860" w:rsidRDefault="00B87860" w:rsidP="00B87860">
            <w:r>
              <w:t>1.</w:t>
            </w:r>
            <w:r>
              <w:tab/>
              <w:t>Under what conditions can data be sent to both MCG and SCG?</w:t>
            </w:r>
          </w:p>
          <w:p w14:paraId="15A66C6C" w14:textId="77777777" w:rsidR="00B87860" w:rsidRDefault="00B87860" w:rsidP="00B87860">
            <w:r>
              <w:t>2.</w:t>
            </w:r>
            <w:r>
              <w:tab/>
              <w:t>When those conditions are fulfilled, how is the data split?</w:t>
            </w:r>
          </w:p>
          <w:p w14:paraId="2C9A15F2" w14:textId="77777777" w:rsidR="00BA2002" w:rsidRDefault="00B87860" w:rsidP="00B87860">
            <w:r>
              <w:t xml:space="preserve">To make the splitting condition (question 1 above) independent of the data rate of the primary cell group, we think the threshold, instead of </w:t>
            </w:r>
            <w:r w:rsidR="006D5E19">
              <w:t xml:space="preserve">or in addition to </w:t>
            </w:r>
            <w:r>
              <w:t>the amount of data, should be defined in terms of the time that packets spend in the PDCP transmission buffer waiting for transmission: only when that time exceeds a configured threshold, data can be sent to both MCG and SCG.</w:t>
            </w:r>
          </w:p>
        </w:tc>
      </w:tr>
      <w:tr w:rsidR="00BA2002" w14:paraId="46C02D1C" w14:textId="77777777" w:rsidTr="009B3BB8">
        <w:tc>
          <w:tcPr>
            <w:tcW w:w="1243" w:type="dxa"/>
          </w:tcPr>
          <w:p w14:paraId="351EA291" w14:textId="77777777" w:rsidR="00BA2002" w:rsidRDefault="006B4C97" w:rsidP="009B3BB8">
            <w:r>
              <w:rPr>
                <w:rFonts w:hint="eastAsia"/>
              </w:rPr>
              <w:t xml:space="preserve">Huawei, </w:t>
            </w:r>
            <w:proofErr w:type="spellStart"/>
            <w:r>
              <w:rPr>
                <w:rFonts w:hint="eastAsia"/>
              </w:rPr>
              <w:t>HiSilicon</w:t>
            </w:r>
            <w:proofErr w:type="spellEnd"/>
          </w:p>
        </w:tc>
        <w:tc>
          <w:tcPr>
            <w:tcW w:w="8505" w:type="dxa"/>
          </w:tcPr>
          <w:p w14:paraId="734F5D6E" w14:textId="77777777" w:rsidR="00BA2002" w:rsidRDefault="006B4C97" w:rsidP="009B3BB8">
            <w:r>
              <w:rPr>
                <w:rFonts w:hint="eastAsia"/>
              </w:rPr>
              <w:t xml:space="preserve">Tend to agree with Samsung. </w:t>
            </w:r>
          </w:p>
        </w:tc>
      </w:tr>
      <w:tr w:rsidR="00BA2002" w14:paraId="2171A81E" w14:textId="77777777" w:rsidTr="009B3BB8">
        <w:tc>
          <w:tcPr>
            <w:tcW w:w="1243" w:type="dxa"/>
          </w:tcPr>
          <w:p w14:paraId="558F7798" w14:textId="77777777" w:rsidR="00BA2002" w:rsidRDefault="00BA2002" w:rsidP="009B3BB8"/>
        </w:tc>
        <w:tc>
          <w:tcPr>
            <w:tcW w:w="8505" w:type="dxa"/>
          </w:tcPr>
          <w:p w14:paraId="7BEBD5AF" w14:textId="77777777" w:rsidR="00BA2002" w:rsidRDefault="00BA2002" w:rsidP="009B3BB8"/>
        </w:tc>
      </w:tr>
      <w:tr w:rsidR="00BA2002" w14:paraId="5DABE778" w14:textId="77777777" w:rsidTr="009B3BB8">
        <w:tc>
          <w:tcPr>
            <w:tcW w:w="1243" w:type="dxa"/>
          </w:tcPr>
          <w:p w14:paraId="204B3F06" w14:textId="77777777" w:rsidR="00BA2002" w:rsidRDefault="00BA2002" w:rsidP="009B3BB8"/>
        </w:tc>
        <w:tc>
          <w:tcPr>
            <w:tcW w:w="8505" w:type="dxa"/>
          </w:tcPr>
          <w:p w14:paraId="01BD7E88" w14:textId="77777777" w:rsidR="00BA2002" w:rsidRDefault="00BA2002" w:rsidP="009B3BB8"/>
        </w:tc>
      </w:tr>
      <w:tr w:rsidR="00BA2002" w14:paraId="1B562C61" w14:textId="77777777" w:rsidTr="009B3BB8">
        <w:tc>
          <w:tcPr>
            <w:tcW w:w="1243" w:type="dxa"/>
          </w:tcPr>
          <w:p w14:paraId="26DBCC0D" w14:textId="77777777" w:rsidR="00BA2002" w:rsidRDefault="00BA2002" w:rsidP="009B3BB8"/>
        </w:tc>
        <w:tc>
          <w:tcPr>
            <w:tcW w:w="8505" w:type="dxa"/>
          </w:tcPr>
          <w:p w14:paraId="592FD6F4" w14:textId="77777777" w:rsidR="00BA2002" w:rsidRDefault="00BA2002" w:rsidP="009B3BB8"/>
        </w:tc>
      </w:tr>
      <w:tr w:rsidR="00BA2002" w14:paraId="7B5D688B" w14:textId="77777777" w:rsidTr="009B3BB8">
        <w:tc>
          <w:tcPr>
            <w:tcW w:w="1243" w:type="dxa"/>
          </w:tcPr>
          <w:p w14:paraId="53F141A1" w14:textId="77777777" w:rsidR="00BA2002" w:rsidRDefault="00BA2002" w:rsidP="009B3BB8"/>
        </w:tc>
        <w:tc>
          <w:tcPr>
            <w:tcW w:w="8505" w:type="dxa"/>
          </w:tcPr>
          <w:p w14:paraId="696FA6C3" w14:textId="77777777" w:rsidR="00BA2002" w:rsidRDefault="00BA2002" w:rsidP="009B3BB8"/>
        </w:tc>
      </w:tr>
      <w:tr w:rsidR="00BA2002" w14:paraId="6441D428" w14:textId="77777777" w:rsidTr="009B3BB8">
        <w:tc>
          <w:tcPr>
            <w:tcW w:w="1243" w:type="dxa"/>
          </w:tcPr>
          <w:p w14:paraId="4980974E" w14:textId="77777777" w:rsidR="00BA2002" w:rsidRDefault="00BA2002" w:rsidP="009B3BB8"/>
        </w:tc>
        <w:tc>
          <w:tcPr>
            <w:tcW w:w="8505" w:type="dxa"/>
          </w:tcPr>
          <w:p w14:paraId="65395A15" w14:textId="77777777" w:rsidR="00BA2002" w:rsidRDefault="00BA2002" w:rsidP="009B3BB8"/>
        </w:tc>
      </w:tr>
      <w:tr w:rsidR="00BA2002" w14:paraId="7B0880D2" w14:textId="77777777" w:rsidTr="009B3BB8">
        <w:tc>
          <w:tcPr>
            <w:tcW w:w="1243" w:type="dxa"/>
          </w:tcPr>
          <w:p w14:paraId="4C74FE63" w14:textId="77777777" w:rsidR="00BA2002" w:rsidRDefault="00BA2002" w:rsidP="009B3BB8"/>
        </w:tc>
        <w:tc>
          <w:tcPr>
            <w:tcW w:w="8505" w:type="dxa"/>
          </w:tcPr>
          <w:p w14:paraId="3F4FFF78" w14:textId="77777777" w:rsidR="00BA2002" w:rsidRDefault="00BA2002" w:rsidP="009B3BB8"/>
        </w:tc>
      </w:tr>
    </w:tbl>
    <w:p w14:paraId="1042FD84" w14:textId="77777777" w:rsidR="008A5F0F" w:rsidRPr="008A5F0F" w:rsidRDefault="008A5F0F" w:rsidP="008A5F0F"/>
    <w:p w14:paraId="750462ED" w14:textId="77777777" w:rsidR="00C01F33" w:rsidRPr="00CE0424" w:rsidRDefault="00C01F33" w:rsidP="00CE0424">
      <w:pPr>
        <w:pStyle w:val="Heading1"/>
      </w:pPr>
      <w:r w:rsidRPr="00CE0424">
        <w:t>Conclusion</w:t>
      </w:r>
    </w:p>
    <w:p w14:paraId="7437ED08" w14:textId="77777777" w:rsidR="005F15E6" w:rsidRDefault="005F15E6" w:rsidP="00CC2E61">
      <w:pPr>
        <w:pStyle w:val="BodyText"/>
      </w:pPr>
      <w:r>
        <w:t>Email discussion summary:</w:t>
      </w:r>
    </w:p>
    <w:p w14:paraId="66E18906" w14:textId="6234775A" w:rsidR="005F15E6" w:rsidRDefault="005F15E6" w:rsidP="00CC2E61">
      <w:pPr>
        <w:pStyle w:val="BodyText"/>
      </w:pPr>
      <w:r>
        <w:t>In the email discussion on UL split operation 1</w:t>
      </w:r>
      <w:r w:rsidR="00557AFD">
        <w:t>3</w:t>
      </w:r>
      <w:r>
        <w:t xml:space="preserve"> companies provided input.</w:t>
      </w:r>
    </w:p>
    <w:p w14:paraId="17C3A1F3" w14:textId="78051F79" w:rsidR="00A66B1F" w:rsidRDefault="008617A0" w:rsidP="003A19F1">
      <w:pPr>
        <w:pStyle w:val="BodyText"/>
      </w:pPr>
      <w:r>
        <w:t>3</w:t>
      </w:r>
      <w:r w:rsidR="00A66B1F">
        <w:t xml:space="preserve">.1 </w:t>
      </w:r>
      <w:r>
        <w:tab/>
      </w:r>
      <w:r w:rsidR="00A66B1F" w:rsidRPr="00A66B1F">
        <w:t>Performance aspects of transmit operation</w:t>
      </w:r>
      <w:r w:rsidR="00A66B1F">
        <w:t>:</w:t>
      </w:r>
    </w:p>
    <w:p w14:paraId="19DAACCF" w14:textId="669C2A44" w:rsidR="00EE2D28" w:rsidRDefault="00A66B1F" w:rsidP="003A19F1">
      <w:pPr>
        <w:pStyle w:val="BodyText"/>
      </w:pPr>
      <w:r>
        <w:t xml:space="preserve">The majority of companies think that a threshold based mechanism is preferable due to </w:t>
      </w:r>
      <w:r w:rsidR="00A87C5C">
        <w:t>scheduling aspects</w:t>
      </w:r>
      <w:r w:rsidR="00EE2D28">
        <w:t xml:space="preserve"> and that it may avoid a high </w:t>
      </w:r>
      <w:r>
        <w:t xml:space="preserve">risk of increased queuing delay </w:t>
      </w:r>
      <w:r w:rsidR="007B4018">
        <w:t xml:space="preserve">in the hard-split mechanism </w:t>
      </w:r>
      <w:r w:rsidR="00EE2D28">
        <w:t>resulting in that</w:t>
      </w:r>
      <w:r>
        <w:t xml:space="preserve"> </w:t>
      </w:r>
      <w:r w:rsidRPr="00A66B1F">
        <w:rPr>
          <w:rFonts w:hint="eastAsia"/>
        </w:rPr>
        <w:t>SDU</w:t>
      </w:r>
      <w:r w:rsidRPr="00A66B1F">
        <w:t>s</w:t>
      </w:r>
      <w:r w:rsidRPr="00A66B1F">
        <w:rPr>
          <w:rFonts w:hint="eastAsia"/>
        </w:rPr>
        <w:t xml:space="preserve"> in one </w:t>
      </w:r>
      <w:r w:rsidRPr="00A66B1F">
        <w:t>link</w:t>
      </w:r>
      <w:r w:rsidR="00EE2D28">
        <w:t xml:space="preserve"> prevent</w:t>
      </w:r>
      <w:r w:rsidRPr="00A66B1F">
        <w:rPr>
          <w:rFonts w:hint="eastAsia"/>
        </w:rPr>
        <w:t xml:space="preserve"> the subsequent SDUs from being forwarded to </w:t>
      </w:r>
      <w:r w:rsidRPr="00A66B1F">
        <w:t>higher layer</w:t>
      </w:r>
      <w:r w:rsidR="00EE2D28">
        <w:t xml:space="preserve">. </w:t>
      </w:r>
    </w:p>
    <w:p w14:paraId="01637CD2" w14:textId="07D1004C" w:rsidR="00650409" w:rsidRDefault="008617A0" w:rsidP="003A19F1">
      <w:pPr>
        <w:pStyle w:val="BodyText"/>
      </w:pPr>
      <w:r>
        <w:t>3</w:t>
      </w:r>
      <w:r w:rsidR="00650409">
        <w:t xml:space="preserve">.2 </w:t>
      </w:r>
      <w:r>
        <w:tab/>
      </w:r>
      <w:r w:rsidR="00650409" w:rsidRPr="00650409">
        <w:t>Pre-processing aspects</w:t>
      </w:r>
      <w:r w:rsidR="00650409">
        <w:t>:</w:t>
      </w:r>
    </w:p>
    <w:p w14:paraId="590D603D" w14:textId="17BE0442" w:rsidR="00650409" w:rsidRDefault="00650409" w:rsidP="003A19F1">
      <w:pPr>
        <w:pStyle w:val="BodyText"/>
      </w:pPr>
      <w:r>
        <w:t xml:space="preserve">It is a common understanding </w:t>
      </w:r>
      <w:r w:rsidR="008617A0">
        <w:t xml:space="preserve">of a majority of companies </w:t>
      </w:r>
      <w:r>
        <w:t xml:space="preserve">that pre-processing should not be performed too early, </w:t>
      </w:r>
      <w:r w:rsidR="00FE3B5E">
        <w:t>i.e.</w:t>
      </w:r>
      <w:r>
        <w:t xml:space="preserve"> delivering</w:t>
      </w:r>
      <w:r w:rsidRPr="00650409">
        <w:t xml:space="preserve"> PDCP SDUs t</w:t>
      </w:r>
      <w:r>
        <w:t xml:space="preserve">o the corresponding RLC entity. </w:t>
      </w:r>
      <w:r w:rsidR="00C161D6">
        <w:t>A commonality of the different option</w:t>
      </w:r>
      <w:r w:rsidR="00FE3B5E">
        <w:t>s</w:t>
      </w:r>
      <w:r w:rsidR="00C161D6">
        <w:t xml:space="preserve"> is </w:t>
      </w:r>
      <w:r w:rsidR="00FE3B5E">
        <w:t xml:space="preserve">that </w:t>
      </w:r>
      <w:r w:rsidR="0099522A">
        <w:t>both mechanisms results in that</w:t>
      </w:r>
      <w:r w:rsidR="00FE3B5E">
        <w:t xml:space="preserve"> pre-processing is possible</w:t>
      </w:r>
      <w:r w:rsidR="0099522A">
        <w:t>,</w:t>
      </w:r>
      <w:r w:rsidR="00FE3B5E">
        <w:t xml:space="preserve"> but where a threshold based mechanism, where predominantly the pre-processing is performed in PDCP (ciphering, etc.), would better cater for dynamically varying link rates.</w:t>
      </w:r>
    </w:p>
    <w:p w14:paraId="357DC4E4" w14:textId="04966B07" w:rsidR="0099522A" w:rsidRDefault="008617A0" w:rsidP="003A19F1">
      <w:pPr>
        <w:pStyle w:val="BodyText"/>
      </w:pPr>
      <w:r>
        <w:t>3</w:t>
      </w:r>
      <w:r w:rsidR="0099522A" w:rsidRPr="0099522A">
        <w:t>.3</w:t>
      </w:r>
      <w:r w:rsidR="0099522A" w:rsidRPr="0099522A">
        <w:tab/>
        <w:t>BSR reporting aspects, scheduling grant handling</w:t>
      </w:r>
      <w:r w:rsidR="0099522A">
        <w:t>:</w:t>
      </w:r>
    </w:p>
    <w:p w14:paraId="285F9459" w14:textId="77777777" w:rsidR="008617A0" w:rsidRDefault="0099522A" w:rsidP="003A19F1">
      <w:pPr>
        <w:pStyle w:val="BodyText"/>
      </w:pPr>
      <w:r>
        <w:t xml:space="preserve">It is a common understanding </w:t>
      </w:r>
      <w:r w:rsidR="008617A0">
        <w:t xml:space="preserve">from a majority of companies </w:t>
      </w:r>
      <w:r>
        <w:t>that the current BSR base-line based on LTE should be ma</w:t>
      </w:r>
      <w:r w:rsidR="008617A0">
        <w:t>intained.</w:t>
      </w:r>
    </w:p>
    <w:p w14:paraId="3431E58B" w14:textId="6B3A77F4" w:rsidR="0099522A" w:rsidRDefault="008617A0" w:rsidP="003A19F1">
      <w:pPr>
        <w:pStyle w:val="BodyText"/>
      </w:pPr>
      <w:r>
        <w:t>3.4</w:t>
      </w:r>
      <w:r w:rsidR="0099522A">
        <w:t xml:space="preserve"> </w:t>
      </w:r>
      <w:r>
        <w:tab/>
      </w:r>
      <w:r w:rsidRPr="008617A0">
        <w:t>3.4</w:t>
      </w:r>
      <w:r w:rsidRPr="008617A0">
        <w:tab/>
        <w:t>Other aspects</w:t>
      </w:r>
      <w:r>
        <w:t>:</w:t>
      </w:r>
    </w:p>
    <w:p w14:paraId="44221989" w14:textId="61AACA8F" w:rsidR="008617A0" w:rsidRPr="00650409" w:rsidRDefault="008617A0" w:rsidP="003A19F1">
      <w:pPr>
        <w:pStyle w:val="BodyText"/>
      </w:pPr>
      <w:r>
        <w:lastRenderedPageBreak/>
        <w:t xml:space="preserve">In here some companies point out that </w:t>
      </w:r>
      <w:r w:rsidR="00937616">
        <w:t xml:space="preserve">details on </w:t>
      </w:r>
      <w:r w:rsidR="003A19F1">
        <w:t xml:space="preserve">the conditions to transmit on one or more cell-groups including the actual split of data meeting those, conditions </w:t>
      </w:r>
      <w:r w:rsidR="00F461D6">
        <w:t>need</w:t>
      </w:r>
      <w:r w:rsidR="003A19F1">
        <w:t xml:space="preserve"> to be discussed.</w:t>
      </w:r>
    </w:p>
    <w:p w14:paraId="68B2DC15" w14:textId="77777777" w:rsidR="00A66B1F" w:rsidRDefault="00A66B1F" w:rsidP="00CC2E61">
      <w:pPr>
        <w:pStyle w:val="BodyText"/>
      </w:pPr>
    </w:p>
    <w:p w14:paraId="523AE6C9" w14:textId="4262B8D8" w:rsidR="00BD36C5" w:rsidRPr="006C1585" w:rsidRDefault="00BD36C5" w:rsidP="00CC2E61">
      <w:pPr>
        <w:pStyle w:val="BodyText"/>
        <w:rPr>
          <w:b/>
        </w:rPr>
      </w:pPr>
      <w:r w:rsidRPr="006C1585">
        <w:rPr>
          <w:b/>
        </w:rPr>
        <w:t>Proposal: A threshold based mechanism for UL split operation similar to LTE is defined</w:t>
      </w:r>
      <w:r w:rsidR="006C1585" w:rsidRPr="006C1585">
        <w:rPr>
          <w:b/>
        </w:rPr>
        <w:t xml:space="preserve"> as base-line</w:t>
      </w:r>
      <w:r w:rsidRPr="006C1585">
        <w:rPr>
          <w:b/>
        </w:rPr>
        <w:t xml:space="preserve">, including </w:t>
      </w:r>
      <w:r w:rsidR="006C1585" w:rsidRPr="006C1585">
        <w:rPr>
          <w:b/>
        </w:rPr>
        <w:t>reusing the BSR framework</w:t>
      </w:r>
      <w:r w:rsidRPr="006C1585">
        <w:rPr>
          <w:b/>
        </w:rPr>
        <w:t>. The detai</w:t>
      </w:r>
      <w:r w:rsidR="00483DFC">
        <w:rPr>
          <w:b/>
        </w:rPr>
        <w:t>led design</w:t>
      </w:r>
      <w:r w:rsidR="006C1585" w:rsidRPr="006C1585">
        <w:rPr>
          <w:b/>
        </w:rPr>
        <w:t xml:space="preserve"> of the</w:t>
      </w:r>
      <w:r w:rsidRPr="006C1585">
        <w:rPr>
          <w:b/>
        </w:rPr>
        <w:t xml:space="preserve"> </w:t>
      </w:r>
      <w:r w:rsidR="006C1585">
        <w:rPr>
          <w:b/>
        </w:rPr>
        <w:t xml:space="preserve">threshold based </w:t>
      </w:r>
      <w:r w:rsidRPr="006C1585">
        <w:rPr>
          <w:b/>
        </w:rPr>
        <w:t xml:space="preserve">UL split operation mechanism </w:t>
      </w:r>
      <w:r w:rsidR="00483DFC">
        <w:rPr>
          <w:b/>
        </w:rPr>
        <w:t>including</w:t>
      </w:r>
      <w:r w:rsidRPr="006C1585">
        <w:rPr>
          <w:b/>
        </w:rPr>
        <w:t xml:space="preserve"> BSR reporting </w:t>
      </w:r>
      <w:r w:rsidR="001C4E10">
        <w:rPr>
          <w:b/>
        </w:rPr>
        <w:t>needed to accommodate</w:t>
      </w:r>
      <w:r w:rsidRPr="006C1585">
        <w:rPr>
          <w:b/>
        </w:rPr>
        <w:t xml:space="preserve"> the NR protocol is FFS.</w:t>
      </w:r>
    </w:p>
    <w:p w14:paraId="44542438" w14:textId="11D3A1B9" w:rsidR="00654E49" w:rsidRDefault="00654E49" w:rsidP="00CC2E61">
      <w:pPr>
        <w:pStyle w:val="BodyText"/>
      </w:pPr>
    </w:p>
    <w:p w14:paraId="6AFE5793" w14:textId="77777777" w:rsidR="00E44B8E" w:rsidRDefault="00E44B8E" w:rsidP="00E44B8E">
      <w:pPr>
        <w:pStyle w:val="Heading1"/>
      </w:pPr>
      <w:r>
        <w:t>References</w:t>
      </w:r>
    </w:p>
    <w:p w14:paraId="3A729D6F" w14:textId="77777777" w:rsidR="00E44B8E" w:rsidRDefault="00CB0613" w:rsidP="0054788F">
      <w:pPr>
        <w:pStyle w:val="Reference"/>
      </w:pPr>
      <w:r w:rsidRPr="00CB0613">
        <w:t>R2-1703571</w:t>
      </w:r>
      <w:r w:rsidRPr="00CB0613">
        <w:tab/>
      </w:r>
      <w:r>
        <w:tab/>
      </w:r>
      <w:r w:rsidRPr="00CB0613">
        <w:t>Pre-processing for LTE-NR DC</w:t>
      </w:r>
      <w:r>
        <w:t>,</w:t>
      </w:r>
      <w:r w:rsidRPr="00CB0613">
        <w:tab/>
        <w:t>Samsung Electronics Co., Ltd</w:t>
      </w:r>
    </w:p>
    <w:p w14:paraId="5A0E8F0D" w14:textId="77777777" w:rsidR="00CB0613" w:rsidRPr="00A37E9E" w:rsidRDefault="00CB0613" w:rsidP="0054788F">
      <w:pPr>
        <w:pStyle w:val="Reference"/>
      </w:pPr>
      <w:r w:rsidRPr="00CB0613">
        <w:t>R2-1702749</w:t>
      </w:r>
      <w:r w:rsidRPr="00CB0613">
        <w:tab/>
      </w:r>
      <w:r>
        <w:tab/>
      </w:r>
      <w:r w:rsidRPr="00CB0613">
        <w:t>UL data split in Dual connectivity</w:t>
      </w:r>
      <w:r>
        <w:t xml:space="preserve">, </w:t>
      </w:r>
      <w:r w:rsidRPr="00CB0613">
        <w:t>Ericsson</w:t>
      </w:r>
    </w:p>
    <w:sectPr w:rsidR="00CB0613" w:rsidRPr="00A37E9E" w:rsidSect="00720CAF">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39AE7" w14:textId="77777777" w:rsidR="00B62B8E" w:rsidRDefault="00B62B8E">
      <w:r>
        <w:separator/>
      </w:r>
    </w:p>
  </w:endnote>
  <w:endnote w:type="continuationSeparator" w:id="0">
    <w:p w14:paraId="0F63F476" w14:textId="77777777" w:rsidR="00B62B8E" w:rsidRDefault="00B62B8E">
      <w:r>
        <w:continuationSeparator/>
      </w:r>
    </w:p>
  </w:endnote>
  <w:endnote w:type="continuationNotice" w:id="1">
    <w:p w14:paraId="6328FCD4" w14:textId="77777777" w:rsidR="00B62B8E" w:rsidRDefault="00B62B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615BD2" w14:textId="77777777" w:rsidR="00F145A8" w:rsidRDefault="00F145A8" w:rsidP="00313FD6">
    <w:pPr>
      <w:pStyle w:val="Footer"/>
      <w:tabs>
        <w:tab w:val="center" w:pos="4820"/>
        <w:tab w:val="right" w:pos="9639"/>
      </w:tabs>
      <w:jc w:val="left"/>
    </w:pPr>
    <w:r>
      <w:tab/>
    </w:r>
    <w:r w:rsidR="00D35519">
      <w:rPr>
        <w:rStyle w:val="PageNumber"/>
      </w:rPr>
      <w:fldChar w:fldCharType="begin"/>
    </w:r>
    <w:r>
      <w:rPr>
        <w:rStyle w:val="PageNumber"/>
      </w:rPr>
      <w:instrText xml:space="preserve"> PAGE </w:instrText>
    </w:r>
    <w:r w:rsidR="00D35519">
      <w:rPr>
        <w:rStyle w:val="PageNumber"/>
      </w:rPr>
      <w:fldChar w:fldCharType="separate"/>
    </w:r>
    <w:r w:rsidR="007F5264">
      <w:rPr>
        <w:rStyle w:val="PageNumber"/>
      </w:rPr>
      <w:t>1</w:t>
    </w:r>
    <w:r w:rsidR="00D35519">
      <w:rPr>
        <w:rStyle w:val="PageNumber"/>
      </w:rPr>
      <w:fldChar w:fldCharType="end"/>
    </w:r>
    <w:r>
      <w:rPr>
        <w:rStyle w:val="PageNumber"/>
      </w:rPr>
      <w:t>/</w:t>
    </w:r>
    <w:r w:rsidR="00D35519">
      <w:rPr>
        <w:rStyle w:val="PageNumber"/>
      </w:rPr>
      <w:fldChar w:fldCharType="begin"/>
    </w:r>
    <w:r>
      <w:rPr>
        <w:rStyle w:val="PageNumber"/>
      </w:rPr>
      <w:instrText xml:space="preserve"> NUMPAGES </w:instrText>
    </w:r>
    <w:r w:rsidR="00D35519">
      <w:rPr>
        <w:rStyle w:val="PageNumber"/>
      </w:rPr>
      <w:fldChar w:fldCharType="separate"/>
    </w:r>
    <w:r w:rsidR="007F5264">
      <w:rPr>
        <w:rStyle w:val="PageNumber"/>
      </w:rPr>
      <w:t>11</w:t>
    </w:r>
    <w:r w:rsidR="00D35519">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3CAA4" w14:textId="77777777" w:rsidR="00B62B8E" w:rsidRDefault="00B62B8E">
      <w:r>
        <w:separator/>
      </w:r>
    </w:p>
  </w:footnote>
  <w:footnote w:type="continuationSeparator" w:id="0">
    <w:p w14:paraId="2B28D793" w14:textId="77777777" w:rsidR="00B62B8E" w:rsidRDefault="00B62B8E">
      <w:r>
        <w:continuationSeparator/>
      </w:r>
    </w:p>
  </w:footnote>
  <w:footnote w:type="continuationNotice" w:id="1">
    <w:p w14:paraId="166125CC" w14:textId="77777777" w:rsidR="00B62B8E" w:rsidRDefault="00B62B8E">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24173" w14:textId="77777777" w:rsidR="00F145A8" w:rsidRDefault="00F145A8">
    <w:r>
      <w:t xml:space="preserve">Page </w:t>
    </w:r>
    <w:r w:rsidR="00D35519">
      <w:fldChar w:fldCharType="begin"/>
    </w:r>
    <w:r>
      <w:instrText>PAGE</w:instrText>
    </w:r>
    <w:r w:rsidR="00D35519">
      <w:fldChar w:fldCharType="separate"/>
    </w:r>
    <w:r>
      <w:t>4</w:t>
    </w:r>
    <w:r w:rsidR="00D35519">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542DCC0"/>
    <w:lvl w:ilvl="0">
      <w:start w:val="1"/>
      <w:numFmt w:val="decimal"/>
      <w:lvlText w:val="%1."/>
      <w:lvlJc w:val="left"/>
      <w:pPr>
        <w:tabs>
          <w:tab w:val="num" w:pos="1492"/>
        </w:tabs>
        <w:ind w:left="1492" w:hanging="360"/>
      </w:pPr>
    </w:lvl>
  </w:abstractNum>
  <w:abstractNum w:abstractNumId="1">
    <w:nsid w:val="FFFFFF7D"/>
    <w:multiLevelType w:val="singleLevel"/>
    <w:tmpl w:val="DB6EB21E"/>
    <w:lvl w:ilvl="0">
      <w:start w:val="1"/>
      <w:numFmt w:val="decimal"/>
      <w:lvlText w:val="%1."/>
      <w:lvlJc w:val="left"/>
      <w:pPr>
        <w:tabs>
          <w:tab w:val="num" w:pos="1209"/>
        </w:tabs>
        <w:ind w:left="1209" w:hanging="360"/>
      </w:pPr>
    </w:lvl>
  </w:abstractNum>
  <w:abstractNum w:abstractNumId="2">
    <w:nsid w:val="FFFFFF7E"/>
    <w:multiLevelType w:val="singleLevel"/>
    <w:tmpl w:val="A82E8C5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95D5605"/>
    <w:multiLevelType w:val="hybridMultilevel"/>
    <w:tmpl w:val="8780C63E"/>
    <w:lvl w:ilvl="0" w:tplc="2B8E4EA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DB2846"/>
    <w:multiLevelType w:val="hybridMultilevel"/>
    <w:tmpl w:val="E22895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BAC5335"/>
    <w:multiLevelType w:val="hybridMultilevel"/>
    <w:tmpl w:val="5ED822DA"/>
    <w:lvl w:ilvl="0" w:tplc="82E05A3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C22AF0"/>
    <w:multiLevelType w:val="hybridMultilevel"/>
    <w:tmpl w:val="A94C5576"/>
    <w:lvl w:ilvl="0" w:tplc="15280C06">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FB118E"/>
    <w:multiLevelType w:val="hybridMultilevel"/>
    <w:tmpl w:val="E39206F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10919E7"/>
    <w:multiLevelType w:val="hybridMultilevel"/>
    <w:tmpl w:val="F368A656"/>
    <w:lvl w:ilvl="0" w:tplc="0C6E310C">
      <w:numFmt w:val="bullet"/>
      <w:lvlText w:val=""/>
      <w:lvlJc w:val="left"/>
      <w:pPr>
        <w:ind w:left="1080" w:hanging="360"/>
      </w:pPr>
      <w:rPr>
        <w:rFonts w:ascii="Wingdings" w:eastAsiaTheme="minorEastAsia"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6116568"/>
    <w:multiLevelType w:val="hybridMultilevel"/>
    <w:tmpl w:val="AF9C9B1A"/>
    <w:lvl w:ilvl="0" w:tplc="059EC60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3326BF"/>
    <w:multiLevelType w:val="hybridMultilevel"/>
    <w:tmpl w:val="14AC793E"/>
    <w:lvl w:ilvl="0" w:tplc="85103BD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2C660B4"/>
    <w:multiLevelType w:val="hybridMultilevel"/>
    <w:tmpl w:val="793679BA"/>
    <w:lvl w:ilvl="0" w:tplc="D1E6005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5B57650"/>
    <w:multiLevelType w:val="hybridMultilevel"/>
    <w:tmpl w:val="ED509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A63F0B"/>
    <w:multiLevelType w:val="hybridMultilevel"/>
    <w:tmpl w:val="1712908C"/>
    <w:lvl w:ilvl="0" w:tplc="CCCA09C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B296BCE"/>
    <w:multiLevelType w:val="hybridMultilevel"/>
    <w:tmpl w:val="0930D680"/>
    <w:lvl w:ilvl="0" w:tplc="E652906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71EA764E"/>
    <w:multiLevelType w:val="hybridMultilevel"/>
    <w:tmpl w:val="345E7E82"/>
    <w:lvl w:ilvl="0" w:tplc="7F08FAE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5"/>
  </w:num>
  <w:num w:numId="6">
    <w:abstractNumId w:val="22"/>
  </w:num>
  <w:num w:numId="7">
    <w:abstractNumId w:val="27"/>
  </w:num>
  <w:num w:numId="8">
    <w:abstractNumId w:val="16"/>
  </w:num>
  <w:num w:numId="9">
    <w:abstractNumId w:val="14"/>
  </w:num>
  <w:num w:numId="10">
    <w:abstractNumId w:val="2"/>
  </w:num>
  <w:num w:numId="11">
    <w:abstractNumId w:val="1"/>
  </w:num>
  <w:num w:numId="12">
    <w:abstractNumId w:val="0"/>
  </w:num>
  <w:num w:numId="13">
    <w:abstractNumId w:val="25"/>
  </w:num>
  <w:num w:numId="14">
    <w:abstractNumId w:val="13"/>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31"/>
  </w:num>
  <w:num w:numId="18">
    <w:abstractNumId w:val="6"/>
  </w:num>
  <w:num w:numId="19">
    <w:abstractNumId w:val="7"/>
  </w:num>
  <w:num w:numId="20">
    <w:abstractNumId w:val="12"/>
  </w:num>
  <w:num w:numId="21">
    <w:abstractNumId w:val="28"/>
  </w:num>
  <w:num w:numId="22">
    <w:abstractNumId w:val="10"/>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26"/>
  </w:num>
  <w:num w:numId="25">
    <w:abstractNumId w:val="21"/>
  </w:num>
  <w:num w:numId="26">
    <w:abstractNumId w:val="18"/>
  </w:num>
  <w:num w:numId="27">
    <w:abstractNumId w:val="9"/>
  </w:num>
  <w:num w:numId="28">
    <w:abstractNumId w:val="29"/>
  </w:num>
  <w:num w:numId="29">
    <w:abstractNumId w:val="5"/>
  </w:num>
  <w:num w:numId="30">
    <w:abstractNumId w:val="30"/>
  </w:num>
  <w:num w:numId="31">
    <w:abstractNumId w:val="17"/>
  </w:num>
  <w:num w:numId="32">
    <w:abstractNumId w:val="8"/>
  </w:num>
  <w:num w:numId="33">
    <w:abstractNumId w:val="11"/>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07F4A"/>
    <w:rsid w:val="0001014C"/>
    <w:rsid w:val="00011B28"/>
    <w:rsid w:val="00013773"/>
    <w:rsid w:val="00015D15"/>
    <w:rsid w:val="0002564D"/>
    <w:rsid w:val="00025ECA"/>
    <w:rsid w:val="00025FEC"/>
    <w:rsid w:val="000277FA"/>
    <w:rsid w:val="00027939"/>
    <w:rsid w:val="000325B8"/>
    <w:rsid w:val="00034C15"/>
    <w:rsid w:val="00036BA1"/>
    <w:rsid w:val="00041343"/>
    <w:rsid w:val="000422E2"/>
    <w:rsid w:val="00042F22"/>
    <w:rsid w:val="000444EF"/>
    <w:rsid w:val="000451F8"/>
    <w:rsid w:val="00052A07"/>
    <w:rsid w:val="00052A43"/>
    <w:rsid w:val="000534E3"/>
    <w:rsid w:val="0005606A"/>
    <w:rsid w:val="00057117"/>
    <w:rsid w:val="00057339"/>
    <w:rsid w:val="00060675"/>
    <w:rsid w:val="000616E7"/>
    <w:rsid w:val="0006487E"/>
    <w:rsid w:val="00065E1A"/>
    <w:rsid w:val="0006754C"/>
    <w:rsid w:val="00067B6B"/>
    <w:rsid w:val="000741DA"/>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A8F"/>
    <w:rsid w:val="000B3D6B"/>
    <w:rsid w:val="000B4AB9"/>
    <w:rsid w:val="000B58C3"/>
    <w:rsid w:val="000B61E9"/>
    <w:rsid w:val="000C165A"/>
    <w:rsid w:val="000C2E19"/>
    <w:rsid w:val="000C50D6"/>
    <w:rsid w:val="000C7E9B"/>
    <w:rsid w:val="000C7F83"/>
    <w:rsid w:val="000D0D07"/>
    <w:rsid w:val="000D1465"/>
    <w:rsid w:val="000D2F35"/>
    <w:rsid w:val="000D4716"/>
    <w:rsid w:val="000D4797"/>
    <w:rsid w:val="000E0527"/>
    <w:rsid w:val="000E0F2A"/>
    <w:rsid w:val="000E1E92"/>
    <w:rsid w:val="000E7502"/>
    <w:rsid w:val="000F06D6"/>
    <w:rsid w:val="000F0EB1"/>
    <w:rsid w:val="000F1106"/>
    <w:rsid w:val="000F3BE9"/>
    <w:rsid w:val="000F3F6C"/>
    <w:rsid w:val="000F49FA"/>
    <w:rsid w:val="000F4CAA"/>
    <w:rsid w:val="000F62EE"/>
    <w:rsid w:val="000F66C0"/>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316E"/>
    <w:rsid w:val="00133943"/>
    <w:rsid w:val="001344C0"/>
    <w:rsid w:val="001346FA"/>
    <w:rsid w:val="00134AAB"/>
    <w:rsid w:val="00135252"/>
    <w:rsid w:val="00137AB5"/>
    <w:rsid w:val="00137F0B"/>
    <w:rsid w:val="001473B9"/>
    <w:rsid w:val="00151E23"/>
    <w:rsid w:val="001526E0"/>
    <w:rsid w:val="00153A67"/>
    <w:rsid w:val="001551B5"/>
    <w:rsid w:val="001551F7"/>
    <w:rsid w:val="00157011"/>
    <w:rsid w:val="00162B70"/>
    <w:rsid w:val="001643A8"/>
    <w:rsid w:val="001659C1"/>
    <w:rsid w:val="00170639"/>
    <w:rsid w:val="001728E5"/>
    <w:rsid w:val="00173A8E"/>
    <w:rsid w:val="00177795"/>
    <w:rsid w:val="0018143F"/>
    <w:rsid w:val="00185122"/>
    <w:rsid w:val="00190AC1"/>
    <w:rsid w:val="00192871"/>
    <w:rsid w:val="0019341A"/>
    <w:rsid w:val="00193D5C"/>
    <w:rsid w:val="00195D63"/>
    <w:rsid w:val="00197DF9"/>
    <w:rsid w:val="001A1987"/>
    <w:rsid w:val="001A2564"/>
    <w:rsid w:val="001A2968"/>
    <w:rsid w:val="001A552C"/>
    <w:rsid w:val="001A6173"/>
    <w:rsid w:val="001A67F4"/>
    <w:rsid w:val="001A6CBA"/>
    <w:rsid w:val="001A7DEB"/>
    <w:rsid w:val="001B0D97"/>
    <w:rsid w:val="001B2535"/>
    <w:rsid w:val="001B535D"/>
    <w:rsid w:val="001B5A5D"/>
    <w:rsid w:val="001C1CE5"/>
    <w:rsid w:val="001C3D2A"/>
    <w:rsid w:val="001C4E10"/>
    <w:rsid w:val="001C6495"/>
    <w:rsid w:val="001C7EFE"/>
    <w:rsid w:val="001D51BA"/>
    <w:rsid w:val="001D6342"/>
    <w:rsid w:val="001D6AB1"/>
    <w:rsid w:val="001D6D53"/>
    <w:rsid w:val="001E1740"/>
    <w:rsid w:val="001E58E2"/>
    <w:rsid w:val="001E7AED"/>
    <w:rsid w:val="001F1E3E"/>
    <w:rsid w:val="001F3916"/>
    <w:rsid w:val="001F54C5"/>
    <w:rsid w:val="001F629F"/>
    <w:rsid w:val="001F662C"/>
    <w:rsid w:val="001F7074"/>
    <w:rsid w:val="001F7AE3"/>
    <w:rsid w:val="00200490"/>
    <w:rsid w:val="00201F3A"/>
    <w:rsid w:val="00203F96"/>
    <w:rsid w:val="002069B2"/>
    <w:rsid w:val="00207FA3"/>
    <w:rsid w:val="00214DA8"/>
    <w:rsid w:val="00215423"/>
    <w:rsid w:val="002158FA"/>
    <w:rsid w:val="00220600"/>
    <w:rsid w:val="002224DB"/>
    <w:rsid w:val="00223FCB"/>
    <w:rsid w:val="0022454F"/>
    <w:rsid w:val="002252C3"/>
    <w:rsid w:val="00225C54"/>
    <w:rsid w:val="00227960"/>
    <w:rsid w:val="00230765"/>
    <w:rsid w:val="002319E4"/>
    <w:rsid w:val="00233850"/>
    <w:rsid w:val="00235632"/>
    <w:rsid w:val="00235872"/>
    <w:rsid w:val="0024022C"/>
    <w:rsid w:val="00241559"/>
    <w:rsid w:val="002435B3"/>
    <w:rsid w:val="00244CC3"/>
    <w:rsid w:val="002458EB"/>
    <w:rsid w:val="002500C8"/>
    <w:rsid w:val="002504EF"/>
    <w:rsid w:val="00251427"/>
    <w:rsid w:val="00254210"/>
    <w:rsid w:val="00257543"/>
    <w:rsid w:val="002617E7"/>
    <w:rsid w:val="00261FC8"/>
    <w:rsid w:val="002624BD"/>
    <w:rsid w:val="00262D9B"/>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6ACD"/>
    <w:rsid w:val="00287838"/>
    <w:rsid w:val="00287869"/>
    <w:rsid w:val="002907B5"/>
    <w:rsid w:val="00292EB7"/>
    <w:rsid w:val="0029315F"/>
    <w:rsid w:val="00296227"/>
    <w:rsid w:val="00296F44"/>
    <w:rsid w:val="0029777D"/>
    <w:rsid w:val="002A055E"/>
    <w:rsid w:val="002A1D4E"/>
    <w:rsid w:val="002A2869"/>
    <w:rsid w:val="002A35BA"/>
    <w:rsid w:val="002B24D6"/>
    <w:rsid w:val="002B4C0A"/>
    <w:rsid w:val="002C41E6"/>
    <w:rsid w:val="002C64F7"/>
    <w:rsid w:val="002D071A"/>
    <w:rsid w:val="002D34B2"/>
    <w:rsid w:val="002D35E3"/>
    <w:rsid w:val="002D7637"/>
    <w:rsid w:val="002E17F2"/>
    <w:rsid w:val="002E7CAE"/>
    <w:rsid w:val="002F2771"/>
    <w:rsid w:val="002F29B0"/>
    <w:rsid w:val="002F37A9"/>
    <w:rsid w:val="00301CE6"/>
    <w:rsid w:val="0030256B"/>
    <w:rsid w:val="0030501F"/>
    <w:rsid w:val="00305FB7"/>
    <w:rsid w:val="00307BA1"/>
    <w:rsid w:val="00311702"/>
    <w:rsid w:val="00311E82"/>
    <w:rsid w:val="00313FD6"/>
    <w:rsid w:val="003143BD"/>
    <w:rsid w:val="00317B01"/>
    <w:rsid w:val="003203ED"/>
    <w:rsid w:val="00320A47"/>
    <w:rsid w:val="00322C9F"/>
    <w:rsid w:val="00323073"/>
    <w:rsid w:val="00324D23"/>
    <w:rsid w:val="0032703C"/>
    <w:rsid w:val="00331751"/>
    <w:rsid w:val="003322A4"/>
    <w:rsid w:val="00334579"/>
    <w:rsid w:val="00335858"/>
    <w:rsid w:val="00336BDA"/>
    <w:rsid w:val="00342BD7"/>
    <w:rsid w:val="00343A07"/>
    <w:rsid w:val="00344FA2"/>
    <w:rsid w:val="00346DB5"/>
    <w:rsid w:val="003477B1"/>
    <w:rsid w:val="00347970"/>
    <w:rsid w:val="00351738"/>
    <w:rsid w:val="0035482C"/>
    <w:rsid w:val="00354FDD"/>
    <w:rsid w:val="003568CF"/>
    <w:rsid w:val="00357380"/>
    <w:rsid w:val="003575F7"/>
    <w:rsid w:val="003602D9"/>
    <w:rsid w:val="003604CE"/>
    <w:rsid w:val="00362383"/>
    <w:rsid w:val="00370E47"/>
    <w:rsid w:val="00371890"/>
    <w:rsid w:val="003742AC"/>
    <w:rsid w:val="00377CE1"/>
    <w:rsid w:val="003833F3"/>
    <w:rsid w:val="00385BF0"/>
    <w:rsid w:val="00386A1C"/>
    <w:rsid w:val="00391196"/>
    <w:rsid w:val="00391AE3"/>
    <w:rsid w:val="003939FF"/>
    <w:rsid w:val="0039793D"/>
    <w:rsid w:val="003A19DD"/>
    <w:rsid w:val="003A19F1"/>
    <w:rsid w:val="003A2223"/>
    <w:rsid w:val="003A2A0F"/>
    <w:rsid w:val="003A45A1"/>
    <w:rsid w:val="003A5B0A"/>
    <w:rsid w:val="003A6BAC"/>
    <w:rsid w:val="003A7EF3"/>
    <w:rsid w:val="003B159C"/>
    <w:rsid w:val="003B369F"/>
    <w:rsid w:val="003B36A3"/>
    <w:rsid w:val="003B7FE5"/>
    <w:rsid w:val="003C11C8"/>
    <w:rsid w:val="003C2702"/>
    <w:rsid w:val="003C4418"/>
    <w:rsid w:val="003C7806"/>
    <w:rsid w:val="003D109F"/>
    <w:rsid w:val="003D2478"/>
    <w:rsid w:val="003D2FC4"/>
    <w:rsid w:val="003D3C45"/>
    <w:rsid w:val="003D5B1F"/>
    <w:rsid w:val="003E15FA"/>
    <w:rsid w:val="003E44EF"/>
    <w:rsid w:val="003E44F5"/>
    <w:rsid w:val="003E55E4"/>
    <w:rsid w:val="003E74E3"/>
    <w:rsid w:val="003F05C7"/>
    <w:rsid w:val="003F2B88"/>
    <w:rsid w:val="003F2CD4"/>
    <w:rsid w:val="003F6BBE"/>
    <w:rsid w:val="004000E8"/>
    <w:rsid w:val="004009CB"/>
    <w:rsid w:val="00400EF0"/>
    <w:rsid w:val="004019F3"/>
    <w:rsid w:val="00402E2B"/>
    <w:rsid w:val="0040512B"/>
    <w:rsid w:val="0040520F"/>
    <w:rsid w:val="00405CA5"/>
    <w:rsid w:val="004075D9"/>
    <w:rsid w:val="00407CD3"/>
    <w:rsid w:val="00410134"/>
    <w:rsid w:val="00410B72"/>
    <w:rsid w:val="00410F18"/>
    <w:rsid w:val="0041263E"/>
    <w:rsid w:val="00413AAC"/>
    <w:rsid w:val="00415041"/>
    <w:rsid w:val="00415627"/>
    <w:rsid w:val="00416516"/>
    <w:rsid w:val="00416924"/>
    <w:rsid w:val="004179C4"/>
    <w:rsid w:val="00421105"/>
    <w:rsid w:val="004234CF"/>
    <w:rsid w:val="004242F4"/>
    <w:rsid w:val="00427248"/>
    <w:rsid w:val="004304A5"/>
    <w:rsid w:val="00437447"/>
    <w:rsid w:val="00441A92"/>
    <w:rsid w:val="00442FA0"/>
    <w:rsid w:val="00444469"/>
    <w:rsid w:val="0044488C"/>
    <w:rsid w:val="00444F56"/>
    <w:rsid w:val="00446488"/>
    <w:rsid w:val="00447004"/>
    <w:rsid w:val="004509EC"/>
    <w:rsid w:val="004517AA"/>
    <w:rsid w:val="00452CAC"/>
    <w:rsid w:val="00457565"/>
    <w:rsid w:val="00457B71"/>
    <w:rsid w:val="004635A2"/>
    <w:rsid w:val="00464926"/>
    <w:rsid w:val="00465F3A"/>
    <w:rsid w:val="004669E2"/>
    <w:rsid w:val="00470C31"/>
    <w:rsid w:val="00471ECC"/>
    <w:rsid w:val="00473069"/>
    <w:rsid w:val="004734D0"/>
    <w:rsid w:val="0047556B"/>
    <w:rsid w:val="00477768"/>
    <w:rsid w:val="004816CC"/>
    <w:rsid w:val="00483DFC"/>
    <w:rsid w:val="004850B1"/>
    <w:rsid w:val="00485DDE"/>
    <w:rsid w:val="00492BC5"/>
    <w:rsid w:val="00495AF0"/>
    <w:rsid w:val="004964F1"/>
    <w:rsid w:val="004979A3"/>
    <w:rsid w:val="004A16BC"/>
    <w:rsid w:val="004A2B94"/>
    <w:rsid w:val="004A63DA"/>
    <w:rsid w:val="004A6826"/>
    <w:rsid w:val="004B23AA"/>
    <w:rsid w:val="004B7C0C"/>
    <w:rsid w:val="004C3898"/>
    <w:rsid w:val="004C3D74"/>
    <w:rsid w:val="004C51FB"/>
    <w:rsid w:val="004D36B1"/>
    <w:rsid w:val="004D7EBD"/>
    <w:rsid w:val="004E016E"/>
    <w:rsid w:val="004E2680"/>
    <w:rsid w:val="004E28F9"/>
    <w:rsid w:val="004E462E"/>
    <w:rsid w:val="004E56DC"/>
    <w:rsid w:val="004E76F4"/>
    <w:rsid w:val="004F0B4E"/>
    <w:rsid w:val="004F0B6C"/>
    <w:rsid w:val="004F135D"/>
    <w:rsid w:val="004F2078"/>
    <w:rsid w:val="004F4DA3"/>
    <w:rsid w:val="004F6488"/>
    <w:rsid w:val="005056F1"/>
    <w:rsid w:val="00506557"/>
    <w:rsid w:val="0050677A"/>
    <w:rsid w:val="005108D8"/>
    <w:rsid w:val="005116F9"/>
    <w:rsid w:val="00511893"/>
    <w:rsid w:val="00513779"/>
    <w:rsid w:val="005153A7"/>
    <w:rsid w:val="005156A6"/>
    <w:rsid w:val="00516AD5"/>
    <w:rsid w:val="0052061B"/>
    <w:rsid w:val="005219CF"/>
    <w:rsid w:val="00522480"/>
    <w:rsid w:val="0053061B"/>
    <w:rsid w:val="005338D0"/>
    <w:rsid w:val="00533F4D"/>
    <w:rsid w:val="00534B59"/>
    <w:rsid w:val="00536759"/>
    <w:rsid w:val="00537C62"/>
    <w:rsid w:val="00541A0E"/>
    <w:rsid w:val="00545AB6"/>
    <w:rsid w:val="0054681E"/>
    <w:rsid w:val="00546970"/>
    <w:rsid w:val="0054788F"/>
    <w:rsid w:val="00554E19"/>
    <w:rsid w:val="00557AFD"/>
    <w:rsid w:val="0056121F"/>
    <w:rsid w:val="00572505"/>
    <w:rsid w:val="00573B22"/>
    <w:rsid w:val="00580202"/>
    <w:rsid w:val="00582809"/>
    <w:rsid w:val="0058798C"/>
    <w:rsid w:val="005900FA"/>
    <w:rsid w:val="005924CA"/>
    <w:rsid w:val="005932EF"/>
    <w:rsid w:val="005935A4"/>
    <w:rsid w:val="005948C2"/>
    <w:rsid w:val="005955AC"/>
    <w:rsid w:val="00595DCA"/>
    <w:rsid w:val="0059779B"/>
    <w:rsid w:val="005A209A"/>
    <w:rsid w:val="005A662D"/>
    <w:rsid w:val="005B0E7E"/>
    <w:rsid w:val="005B35D7"/>
    <w:rsid w:val="005B392A"/>
    <w:rsid w:val="005B3AA3"/>
    <w:rsid w:val="005B6F83"/>
    <w:rsid w:val="005B74F8"/>
    <w:rsid w:val="005C1B54"/>
    <w:rsid w:val="005C4221"/>
    <w:rsid w:val="005C74FB"/>
    <w:rsid w:val="005D058A"/>
    <w:rsid w:val="005D094D"/>
    <w:rsid w:val="005D1602"/>
    <w:rsid w:val="005D3B39"/>
    <w:rsid w:val="005D60DB"/>
    <w:rsid w:val="005E147A"/>
    <w:rsid w:val="005E385F"/>
    <w:rsid w:val="005E42E4"/>
    <w:rsid w:val="005E5B81"/>
    <w:rsid w:val="005E73D5"/>
    <w:rsid w:val="005E744E"/>
    <w:rsid w:val="005F15E6"/>
    <w:rsid w:val="005F2CB1"/>
    <w:rsid w:val="005F3025"/>
    <w:rsid w:val="005F385A"/>
    <w:rsid w:val="005F4D03"/>
    <w:rsid w:val="005F618C"/>
    <w:rsid w:val="005F70BD"/>
    <w:rsid w:val="0060283C"/>
    <w:rsid w:val="00604F14"/>
    <w:rsid w:val="00605F62"/>
    <w:rsid w:val="006102F0"/>
    <w:rsid w:val="00611B83"/>
    <w:rsid w:val="00613257"/>
    <w:rsid w:val="00616974"/>
    <w:rsid w:val="00620A71"/>
    <w:rsid w:val="00620B2B"/>
    <w:rsid w:val="00620D80"/>
    <w:rsid w:val="006234A6"/>
    <w:rsid w:val="00624D23"/>
    <w:rsid w:val="00626B80"/>
    <w:rsid w:val="00626BEF"/>
    <w:rsid w:val="00630001"/>
    <w:rsid w:val="0063097A"/>
    <w:rsid w:val="006311B3"/>
    <w:rsid w:val="00631DFE"/>
    <w:rsid w:val="0063284C"/>
    <w:rsid w:val="00636398"/>
    <w:rsid w:val="0063660E"/>
    <w:rsid w:val="006368D3"/>
    <w:rsid w:val="006377EC"/>
    <w:rsid w:val="0064151F"/>
    <w:rsid w:val="00641533"/>
    <w:rsid w:val="00641FD4"/>
    <w:rsid w:val="0064208D"/>
    <w:rsid w:val="00643475"/>
    <w:rsid w:val="0064396A"/>
    <w:rsid w:val="00644576"/>
    <w:rsid w:val="00645C6E"/>
    <w:rsid w:val="00645E4B"/>
    <w:rsid w:val="0064624E"/>
    <w:rsid w:val="006467F1"/>
    <w:rsid w:val="00650409"/>
    <w:rsid w:val="00650AB9"/>
    <w:rsid w:val="00654E4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54"/>
    <w:rsid w:val="006771F9"/>
    <w:rsid w:val="006776D7"/>
    <w:rsid w:val="00681003"/>
    <w:rsid w:val="006817C9"/>
    <w:rsid w:val="00681A7F"/>
    <w:rsid w:val="00683ECE"/>
    <w:rsid w:val="00684B53"/>
    <w:rsid w:val="00691DE2"/>
    <w:rsid w:val="006921DC"/>
    <w:rsid w:val="00692871"/>
    <w:rsid w:val="00694C3D"/>
    <w:rsid w:val="00695FC2"/>
    <w:rsid w:val="00696949"/>
    <w:rsid w:val="00697052"/>
    <w:rsid w:val="006974C4"/>
    <w:rsid w:val="006A3FCB"/>
    <w:rsid w:val="006A46FB"/>
    <w:rsid w:val="006A5E28"/>
    <w:rsid w:val="006A697B"/>
    <w:rsid w:val="006A7AD2"/>
    <w:rsid w:val="006A7AFF"/>
    <w:rsid w:val="006B1816"/>
    <w:rsid w:val="006B2099"/>
    <w:rsid w:val="006B3FB0"/>
    <w:rsid w:val="006B4C97"/>
    <w:rsid w:val="006B50CF"/>
    <w:rsid w:val="006B765D"/>
    <w:rsid w:val="006C03B8"/>
    <w:rsid w:val="006C0617"/>
    <w:rsid w:val="006C1585"/>
    <w:rsid w:val="006C1B58"/>
    <w:rsid w:val="006C2905"/>
    <w:rsid w:val="006C43B0"/>
    <w:rsid w:val="006C5EC9"/>
    <w:rsid w:val="006C6059"/>
    <w:rsid w:val="006C7522"/>
    <w:rsid w:val="006D5E19"/>
    <w:rsid w:val="006D68F5"/>
    <w:rsid w:val="006D6F08"/>
    <w:rsid w:val="006E04D3"/>
    <w:rsid w:val="006E062C"/>
    <w:rsid w:val="006E28B7"/>
    <w:rsid w:val="006E3310"/>
    <w:rsid w:val="006E430C"/>
    <w:rsid w:val="006E4E39"/>
    <w:rsid w:val="006E565E"/>
    <w:rsid w:val="006E57BD"/>
    <w:rsid w:val="006E673D"/>
    <w:rsid w:val="006E7D3B"/>
    <w:rsid w:val="006F1B70"/>
    <w:rsid w:val="006F341D"/>
    <w:rsid w:val="006F3CDE"/>
    <w:rsid w:val="006F58D4"/>
    <w:rsid w:val="00702DC9"/>
    <w:rsid w:val="0070346E"/>
    <w:rsid w:val="00704EDB"/>
    <w:rsid w:val="0070537F"/>
    <w:rsid w:val="00706101"/>
    <w:rsid w:val="00707072"/>
    <w:rsid w:val="007070D3"/>
    <w:rsid w:val="00707D61"/>
    <w:rsid w:val="00712287"/>
    <w:rsid w:val="00712772"/>
    <w:rsid w:val="00712993"/>
    <w:rsid w:val="007148D3"/>
    <w:rsid w:val="00715B9A"/>
    <w:rsid w:val="00720CAF"/>
    <w:rsid w:val="00721593"/>
    <w:rsid w:val="00724DCD"/>
    <w:rsid w:val="00726EA6"/>
    <w:rsid w:val="00727208"/>
    <w:rsid w:val="00727680"/>
    <w:rsid w:val="007348B1"/>
    <w:rsid w:val="00734B23"/>
    <w:rsid w:val="0073629C"/>
    <w:rsid w:val="007362A6"/>
    <w:rsid w:val="00736D7D"/>
    <w:rsid w:val="00740E58"/>
    <w:rsid w:val="007441EA"/>
    <w:rsid w:val="007445A0"/>
    <w:rsid w:val="0074524B"/>
    <w:rsid w:val="00747D8B"/>
    <w:rsid w:val="00751228"/>
    <w:rsid w:val="00751B24"/>
    <w:rsid w:val="007566C9"/>
    <w:rsid w:val="007571E1"/>
    <w:rsid w:val="00757751"/>
    <w:rsid w:val="007604B2"/>
    <w:rsid w:val="007606DA"/>
    <w:rsid w:val="00761B10"/>
    <w:rsid w:val="00765281"/>
    <w:rsid w:val="00766BAD"/>
    <w:rsid w:val="007730BD"/>
    <w:rsid w:val="007755F2"/>
    <w:rsid w:val="00776971"/>
    <w:rsid w:val="0078177E"/>
    <w:rsid w:val="0078304C"/>
    <w:rsid w:val="00783673"/>
    <w:rsid w:val="00785490"/>
    <w:rsid w:val="0078696C"/>
    <w:rsid w:val="00791CCD"/>
    <w:rsid w:val="007925EA"/>
    <w:rsid w:val="00793CD8"/>
    <w:rsid w:val="00794585"/>
    <w:rsid w:val="00795C92"/>
    <w:rsid w:val="00796231"/>
    <w:rsid w:val="007A1CB3"/>
    <w:rsid w:val="007A306F"/>
    <w:rsid w:val="007A43A6"/>
    <w:rsid w:val="007A4E21"/>
    <w:rsid w:val="007A58A6"/>
    <w:rsid w:val="007B1794"/>
    <w:rsid w:val="007B3D2D"/>
    <w:rsid w:val="007B4018"/>
    <w:rsid w:val="007B50AE"/>
    <w:rsid w:val="007B51DF"/>
    <w:rsid w:val="007B6039"/>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E7831"/>
    <w:rsid w:val="007F1628"/>
    <w:rsid w:val="007F5264"/>
    <w:rsid w:val="007F64C4"/>
    <w:rsid w:val="007F6689"/>
    <w:rsid w:val="008028B5"/>
    <w:rsid w:val="00803FAE"/>
    <w:rsid w:val="0080605F"/>
    <w:rsid w:val="00807786"/>
    <w:rsid w:val="0081049A"/>
    <w:rsid w:val="00811FCB"/>
    <w:rsid w:val="008149B6"/>
    <w:rsid w:val="008158D6"/>
    <w:rsid w:val="00816DAD"/>
    <w:rsid w:val="00817196"/>
    <w:rsid w:val="00817EDE"/>
    <w:rsid w:val="008206AD"/>
    <w:rsid w:val="008211A1"/>
    <w:rsid w:val="008215AC"/>
    <w:rsid w:val="008235DB"/>
    <w:rsid w:val="00824AB4"/>
    <w:rsid w:val="00825C42"/>
    <w:rsid w:val="00825D25"/>
    <w:rsid w:val="00827D6F"/>
    <w:rsid w:val="0083133C"/>
    <w:rsid w:val="008339A4"/>
    <w:rsid w:val="00835493"/>
    <w:rsid w:val="008376AC"/>
    <w:rsid w:val="008444E8"/>
    <w:rsid w:val="00844E80"/>
    <w:rsid w:val="00846FE7"/>
    <w:rsid w:val="00850CEC"/>
    <w:rsid w:val="00856911"/>
    <w:rsid w:val="00857081"/>
    <w:rsid w:val="008601C1"/>
    <w:rsid w:val="008617A0"/>
    <w:rsid w:val="008677FD"/>
    <w:rsid w:val="008706D4"/>
    <w:rsid w:val="00870F8A"/>
    <w:rsid w:val="008719A4"/>
    <w:rsid w:val="00871D23"/>
    <w:rsid w:val="008733BC"/>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5F0F"/>
    <w:rsid w:val="008A77D8"/>
    <w:rsid w:val="008B0483"/>
    <w:rsid w:val="008B120C"/>
    <w:rsid w:val="008B51A0"/>
    <w:rsid w:val="008B592A"/>
    <w:rsid w:val="008B7B5C"/>
    <w:rsid w:val="008C0C99"/>
    <w:rsid w:val="008C2017"/>
    <w:rsid w:val="008C4958"/>
    <w:rsid w:val="008C4BAA"/>
    <w:rsid w:val="008C6A05"/>
    <w:rsid w:val="008C6AE8"/>
    <w:rsid w:val="008C7573"/>
    <w:rsid w:val="008D04E6"/>
    <w:rsid w:val="008D08A2"/>
    <w:rsid w:val="008D1B13"/>
    <w:rsid w:val="008D34F1"/>
    <w:rsid w:val="008D39D8"/>
    <w:rsid w:val="008D44D5"/>
    <w:rsid w:val="008D6D1A"/>
    <w:rsid w:val="008D6E71"/>
    <w:rsid w:val="008E065E"/>
    <w:rsid w:val="008E0927"/>
    <w:rsid w:val="008E1909"/>
    <w:rsid w:val="008E6AFF"/>
    <w:rsid w:val="008F1EAB"/>
    <w:rsid w:val="008F33DC"/>
    <w:rsid w:val="008F477F"/>
    <w:rsid w:val="008F4C9F"/>
    <w:rsid w:val="00902350"/>
    <w:rsid w:val="0090336B"/>
    <w:rsid w:val="009053AA"/>
    <w:rsid w:val="00905D2C"/>
    <w:rsid w:val="00906939"/>
    <w:rsid w:val="0090708B"/>
    <w:rsid w:val="00910B7D"/>
    <w:rsid w:val="00911DFB"/>
    <w:rsid w:val="009139D9"/>
    <w:rsid w:val="00914AD8"/>
    <w:rsid w:val="00916079"/>
    <w:rsid w:val="00917CE9"/>
    <w:rsid w:val="009209B6"/>
    <w:rsid w:val="00920BF2"/>
    <w:rsid w:val="00920E8B"/>
    <w:rsid w:val="00921C60"/>
    <w:rsid w:val="00922010"/>
    <w:rsid w:val="00931BD9"/>
    <w:rsid w:val="009336DF"/>
    <w:rsid w:val="00933F2D"/>
    <w:rsid w:val="009368F3"/>
    <w:rsid w:val="00937616"/>
    <w:rsid w:val="00941636"/>
    <w:rsid w:val="00943742"/>
    <w:rsid w:val="00945C05"/>
    <w:rsid w:val="00946945"/>
    <w:rsid w:val="00947713"/>
    <w:rsid w:val="00950DE7"/>
    <w:rsid w:val="00953920"/>
    <w:rsid w:val="00953D47"/>
    <w:rsid w:val="0095681E"/>
    <w:rsid w:val="009572D4"/>
    <w:rsid w:val="00961921"/>
    <w:rsid w:val="0096355D"/>
    <w:rsid w:val="0096430A"/>
    <w:rsid w:val="0096554B"/>
    <w:rsid w:val="0096584A"/>
    <w:rsid w:val="00971F08"/>
    <w:rsid w:val="0097603D"/>
    <w:rsid w:val="00976949"/>
    <w:rsid w:val="00980477"/>
    <w:rsid w:val="00980A14"/>
    <w:rsid w:val="00981545"/>
    <w:rsid w:val="00985253"/>
    <w:rsid w:val="009853B3"/>
    <w:rsid w:val="0098753B"/>
    <w:rsid w:val="00990630"/>
    <w:rsid w:val="00991761"/>
    <w:rsid w:val="00994DCA"/>
    <w:rsid w:val="0099522A"/>
    <w:rsid w:val="00995F2B"/>
    <w:rsid w:val="009960EC"/>
    <w:rsid w:val="009970DD"/>
    <w:rsid w:val="009A0EBF"/>
    <w:rsid w:val="009A0FBA"/>
    <w:rsid w:val="009A1601"/>
    <w:rsid w:val="009A1669"/>
    <w:rsid w:val="009A26E2"/>
    <w:rsid w:val="009A462D"/>
    <w:rsid w:val="009A5CBA"/>
    <w:rsid w:val="009A757B"/>
    <w:rsid w:val="009B00BC"/>
    <w:rsid w:val="009B1F30"/>
    <w:rsid w:val="009B24E3"/>
    <w:rsid w:val="009B26F0"/>
    <w:rsid w:val="009B3AC2"/>
    <w:rsid w:val="009B4DF4"/>
    <w:rsid w:val="009B564E"/>
    <w:rsid w:val="009B7E87"/>
    <w:rsid w:val="009C31F3"/>
    <w:rsid w:val="009C403E"/>
    <w:rsid w:val="009D0B41"/>
    <w:rsid w:val="009D1823"/>
    <w:rsid w:val="009D1D22"/>
    <w:rsid w:val="009D4FF0"/>
    <w:rsid w:val="009D66CD"/>
    <w:rsid w:val="009D703C"/>
    <w:rsid w:val="009D718F"/>
    <w:rsid w:val="009E068F"/>
    <w:rsid w:val="009E08D3"/>
    <w:rsid w:val="009E14E0"/>
    <w:rsid w:val="009E35DB"/>
    <w:rsid w:val="009E47A3"/>
    <w:rsid w:val="009F08F3"/>
    <w:rsid w:val="009F1ECE"/>
    <w:rsid w:val="009F344F"/>
    <w:rsid w:val="009F645A"/>
    <w:rsid w:val="00A03640"/>
    <w:rsid w:val="00A048A8"/>
    <w:rsid w:val="00A04A41"/>
    <w:rsid w:val="00A04F49"/>
    <w:rsid w:val="00A05C1F"/>
    <w:rsid w:val="00A13DF9"/>
    <w:rsid w:val="00A13E54"/>
    <w:rsid w:val="00A17F63"/>
    <w:rsid w:val="00A2190B"/>
    <w:rsid w:val="00A2193B"/>
    <w:rsid w:val="00A2351A"/>
    <w:rsid w:val="00A239C7"/>
    <w:rsid w:val="00A264A9"/>
    <w:rsid w:val="00A27785"/>
    <w:rsid w:val="00A27A84"/>
    <w:rsid w:val="00A27CC8"/>
    <w:rsid w:val="00A30187"/>
    <w:rsid w:val="00A30A47"/>
    <w:rsid w:val="00A3448A"/>
    <w:rsid w:val="00A36297"/>
    <w:rsid w:val="00A37E9E"/>
    <w:rsid w:val="00A402DE"/>
    <w:rsid w:val="00A41E2B"/>
    <w:rsid w:val="00A45B48"/>
    <w:rsid w:val="00A45B74"/>
    <w:rsid w:val="00A503CC"/>
    <w:rsid w:val="00A51EC4"/>
    <w:rsid w:val="00A52E1D"/>
    <w:rsid w:val="00A549AF"/>
    <w:rsid w:val="00A61499"/>
    <w:rsid w:val="00A6188E"/>
    <w:rsid w:val="00A62A77"/>
    <w:rsid w:val="00A63483"/>
    <w:rsid w:val="00A63CD5"/>
    <w:rsid w:val="00A657D7"/>
    <w:rsid w:val="00A65906"/>
    <w:rsid w:val="00A660AC"/>
    <w:rsid w:val="00A66B1F"/>
    <w:rsid w:val="00A679D1"/>
    <w:rsid w:val="00A67E6C"/>
    <w:rsid w:val="00A71B99"/>
    <w:rsid w:val="00A739D0"/>
    <w:rsid w:val="00A761D4"/>
    <w:rsid w:val="00A77EC4"/>
    <w:rsid w:val="00A857B3"/>
    <w:rsid w:val="00A87C5C"/>
    <w:rsid w:val="00A87EF5"/>
    <w:rsid w:val="00A92879"/>
    <w:rsid w:val="00A9442A"/>
    <w:rsid w:val="00AA016F"/>
    <w:rsid w:val="00AA1B5A"/>
    <w:rsid w:val="00AA1ED6"/>
    <w:rsid w:val="00AA44FD"/>
    <w:rsid w:val="00AA51D6"/>
    <w:rsid w:val="00AB0BC8"/>
    <w:rsid w:val="00AB11CA"/>
    <w:rsid w:val="00AB14D9"/>
    <w:rsid w:val="00AB1785"/>
    <w:rsid w:val="00AB183E"/>
    <w:rsid w:val="00AB4AB8"/>
    <w:rsid w:val="00AB4AD7"/>
    <w:rsid w:val="00AB655E"/>
    <w:rsid w:val="00AB6EAC"/>
    <w:rsid w:val="00AB7D19"/>
    <w:rsid w:val="00AC007F"/>
    <w:rsid w:val="00AC158E"/>
    <w:rsid w:val="00AC2ECD"/>
    <w:rsid w:val="00AC3119"/>
    <w:rsid w:val="00AC350A"/>
    <w:rsid w:val="00AC49FB"/>
    <w:rsid w:val="00AC5A10"/>
    <w:rsid w:val="00AC7C9E"/>
    <w:rsid w:val="00AD0AA3"/>
    <w:rsid w:val="00AD3F94"/>
    <w:rsid w:val="00AD445A"/>
    <w:rsid w:val="00AD4A5A"/>
    <w:rsid w:val="00AD773C"/>
    <w:rsid w:val="00AE27AC"/>
    <w:rsid w:val="00AE40E0"/>
    <w:rsid w:val="00AE4DBA"/>
    <w:rsid w:val="00AE4F07"/>
    <w:rsid w:val="00AE71E2"/>
    <w:rsid w:val="00AF1C5D"/>
    <w:rsid w:val="00AF42D7"/>
    <w:rsid w:val="00AF74C2"/>
    <w:rsid w:val="00AF7D9D"/>
    <w:rsid w:val="00B006FE"/>
    <w:rsid w:val="00B007CB"/>
    <w:rsid w:val="00B02AA9"/>
    <w:rsid w:val="00B02FA3"/>
    <w:rsid w:val="00B05084"/>
    <w:rsid w:val="00B0714A"/>
    <w:rsid w:val="00B11915"/>
    <w:rsid w:val="00B137BE"/>
    <w:rsid w:val="00B141C5"/>
    <w:rsid w:val="00B157F9"/>
    <w:rsid w:val="00B167F1"/>
    <w:rsid w:val="00B20256"/>
    <w:rsid w:val="00B20D09"/>
    <w:rsid w:val="00B230AD"/>
    <w:rsid w:val="00B263D3"/>
    <w:rsid w:val="00B2747A"/>
    <w:rsid w:val="00B2763F"/>
    <w:rsid w:val="00B27AAC"/>
    <w:rsid w:val="00B30092"/>
    <w:rsid w:val="00B30929"/>
    <w:rsid w:val="00B372AA"/>
    <w:rsid w:val="00B40445"/>
    <w:rsid w:val="00B41888"/>
    <w:rsid w:val="00B42BDB"/>
    <w:rsid w:val="00B43150"/>
    <w:rsid w:val="00B45A52"/>
    <w:rsid w:val="00B45A68"/>
    <w:rsid w:val="00B46175"/>
    <w:rsid w:val="00B57290"/>
    <w:rsid w:val="00B62AAA"/>
    <w:rsid w:val="00B62B8E"/>
    <w:rsid w:val="00B6414F"/>
    <w:rsid w:val="00B664C7"/>
    <w:rsid w:val="00B739F6"/>
    <w:rsid w:val="00B741B2"/>
    <w:rsid w:val="00B7469C"/>
    <w:rsid w:val="00B81A6C"/>
    <w:rsid w:val="00B85DE5"/>
    <w:rsid w:val="00B871F1"/>
    <w:rsid w:val="00B87860"/>
    <w:rsid w:val="00B90F73"/>
    <w:rsid w:val="00B93B59"/>
    <w:rsid w:val="00B9406A"/>
    <w:rsid w:val="00BA04E0"/>
    <w:rsid w:val="00BA2002"/>
    <w:rsid w:val="00BA2280"/>
    <w:rsid w:val="00BA2A08"/>
    <w:rsid w:val="00BA2F8F"/>
    <w:rsid w:val="00BA496C"/>
    <w:rsid w:val="00BA56D2"/>
    <w:rsid w:val="00BA76E0"/>
    <w:rsid w:val="00BB15EB"/>
    <w:rsid w:val="00BB2A25"/>
    <w:rsid w:val="00BB51E9"/>
    <w:rsid w:val="00BB642F"/>
    <w:rsid w:val="00BB6EAA"/>
    <w:rsid w:val="00BC0FDC"/>
    <w:rsid w:val="00BC2BDE"/>
    <w:rsid w:val="00BC3053"/>
    <w:rsid w:val="00BC4D2E"/>
    <w:rsid w:val="00BD36C5"/>
    <w:rsid w:val="00BD48AC"/>
    <w:rsid w:val="00BD5F1A"/>
    <w:rsid w:val="00BE1234"/>
    <w:rsid w:val="00BE2FA6"/>
    <w:rsid w:val="00BE333F"/>
    <w:rsid w:val="00BE6771"/>
    <w:rsid w:val="00BE7406"/>
    <w:rsid w:val="00BE7603"/>
    <w:rsid w:val="00BF3279"/>
    <w:rsid w:val="00BF74C7"/>
    <w:rsid w:val="00C00CFE"/>
    <w:rsid w:val="00C0115F"/>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61D6"/>
    <w:rsid w:val="00C174B7"/>
    <w:rsid w:val="00C25F28"/>
    <w:rsid w:val="00C26291"/>
    <w:rsid w:val="00C26FAA"/>
    <w:rsid w:val="00C279B5"/>
    <w:rsid w:val="00C27BBF"/>
    <w:rsid w:val="00C27C45"/>
    <w:rsid w:val="00C323E8"/>
    <w:rsid w:val="00C33055"/>
    <w:rsid w:val="00C344CD"/>
    <w:rsid w:val="00C3719D"/>
    <w:rsid w:val="00C37A31"/>
    <w:rsid w:val="00C45B96"/>
    <w:rsid w:val="00C464A5"/>
    <w:rsid w:val="00C54995"/>
    <w:rsid w:val="00C54D41"/>
    <w:rsid w:val="00C55A17"/>
    <w:rsid w:val="00C60783"/>
    <w:rsid w:val="00C62A07"/>
    <w:rsid w:val="00C642EB"/>
    <w:rsid w:val="00C64672"/>
    <w:rsid w:val="00C676BE"/>
    <w:rsid w:val="00C70697"/>
    <w:rsid w:val="00C72EF4"/>
    <w:rsid w:val="00C733B9"/>
    <w:rsid w:val="00C75D2F"/>
    <w:rsid w:val="00C767BE"/>
    <w:rsid w:val="00C76963"/>
    <w:rsid w:val="00C76E3C"/>
    <w:rsid w:val="00C81568"/>
    <w:rsid w:val="00C83D24"/>
    <w:rsid w:val="00C8630A"/>
    <w:rsid w:val="00C9027A"/>
    <w:rsid w:val="00C9068E"/>
    <w:rsid w:val="00C90DE9"/>
    <w:rsid w:val="00C932F1"/>
    <w:rsid w:val="00C93A23"/>
    <w:rsid w:val="00C93C4B"/>
    <w:rsid w:val="00C944AB"/>
    <w:rsid w:val="00C95B40"/>
    <w:rsid w:val="00CA1ED8"/>
    <w:rsid w:val="00CA32A4"/>
    <w:rsid w:val="00CA5419"/>
    <w:rsid w:val="00CB0613"/>
    <w:rsid w:val="00CB1670"/>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3B1F"/>
    <w:rsid w:val="00CF3BF6"/>
    <w:rsid w:val="00CF483D"/>
    <w:rsid w:val="00CF625B"/>
    <w:rsid w:val="00CF687E"/>
    <w:rsid w:val="00D018FE"/>
    <w:rsid w:val="00D02460"/>
    <w:rsid w:val="00D0349B"/>
    <w:rsid w:val="00D04434"/>
    <w:rsid w:val="00D10249"/>
    <w:rsid w:val="00D115C3"/>
    <w:rsid w:val="00D11897"/>
    <w:rsid w:val="00D13135"/>
    <w:rsid w:val="00D13E4E"/>
    <w:rsid w:val="00D14CDF"/>
    <w:rsid w:val="00D16941"/>
    <w:rsid w:val="00D16EAC"/>
    <w:rsid w:val="00D2024F"/>
    <w:rsid w:val="00D239A7"/>
    <w:rsid w:val="00D23F47"/>
    <w:rsid w:val="00D3005B"/>
    <w:rsid w:val="00D31101"/>
    <w:rsid w:val="00D35519"/>
    <w:rsid w:val="00D3601D"/>
    <w:rsid w:val="00D36E71"/>
    <w:rsid w:val="00D370F1"/>
    <w:rsid w:val="00D37D87"/>
    <w:rsid w:val="00D40929"/>
    <w:rsid w:val="00D40AB9"/>
    <w:rsid w:val="00D40B33"/>
    <w:rsid w:val="00D4171A"/>
    <w:rsid w:val="00D4318F"/>
    <w:rsid w:val="00D432E6"/>
    <w:rsid w:val="00D438BF"/>
    <w:rsid w:val="00D440F8"/>
    <w:rsid w:val="00D46DBD"/>
    <w:rsid w:val="00D515C5"/>
    <w:rsid w:val="00D52FF6"/>
    <w:rsid w:val="00D546F6"/>
    <w:rsid w:val="00D546FF"/>
    <w:rsid w:val="00D548F9"/>
    <w:rsid w:val="00D55AD5"/>
    <w:rsid w:val="00D576CA"/>
    <w:rsid w:val="00D60E13"/>
    <w:rsid w:val="00D61AF5"/>
    <w:rsid w:val="00D62CD5"/>
    <w:rsid w:val="00D6435F"/>
    <w:rsid w:val="00D652B5"/>
    <w:rsid w:val="00D66155"/>
    <w:rsid w:val="00D6733D"/>
    <w:rsid w:val="00D708B0"/>
    <w:rsid w:val="00D7202D"/>
    <w:rsid w:val="00D7392D"/>
    <w:rsid w:val="00D77B1D"/>
    <w:rsid w:val="00D8021F"/>
    <w:rsid w:val="00D80383"/>
    <w:rsid w:val="00D81C79"/>
    <w:rsid w:val="00D823C6"/>
    <w:rsid w:val="00D86CA3"/>
    <w:rsid w:val="00D871CE"/>
    <w:rsid w:val="00D8730B"/>
    <w:rsid w:val="00D9196D"/>
    <w:rsid w:val="00D92982"/>
    <w:rsid w:val="00DA305E"/>
    <w:rsid w:val="00DA5007"/>
    <w:rsid w:val="00DA5417"/>
    <w:rsid w:val="00DA5548"/>
    <w:rsid w:val="00DA56E8"/>
    <w:rsid w:val="00DB0A9F"/>
    <w:rsid w:val="00DB377D"/>
    <w:rsid w:val="00DB6631"/>
    <w:rsid w:val="00DC2D36"/>
    <w:rsid w:val="00DC53EF"/>
    <w:rsid w:val="00DD2BBC"/>
    <w:rsid w:val="00DD4F52"/>
    <w:rsid w:val="00DD7597"/>
    <w:rsid w:val="00DE3F17"/>
    <w:rsid w:val="00DE4262"/>
    <w:rsid w:val="00DE5608"/>
    <w:rsid w:val="00DE58D0"/>
    <w:rsid w:val="00DE654F"/>
    <w:rsid w:val="00DE7A20"/>
    <w:rsid w:val="00DF0B6E"/>
    <w:rsid w:val="00DF15E0"/>
    <w:rsid w:val="00DF30F0"/>
    <w:rsid w:val="00DF37A0"/>
    <w:rsid w:val="00E02040"/>
    <w:rsid w:val="00E0282A"/>
    <w:rsid w:val="00E07310"/>
    <w:rsid w:val="00E110E7"/>
    <w:rsid w:val="00E112FD"/>
    <w:rsid w:val="00E117C1"/>
    <w:rsid w:val="00E11B20"/>
    <w:rsid w:val="00E161CC"/>
    <w:rsid w:val="00E17FA2"/>
    <w:rsid w:val="00E2014D"/>
    <w:rsid w:val="00E21CED"/>
    <w:rsid w:val="00E22330"/>
    <w:rsid w:val="00E24124"/>
    <w:rsid w:val="00E30B5A"/>
    <w:rsid w:val="00E3123D"/>
    <w:rsid w:val="00E31461"/>
    <w:rsid w:val="00E31D43"/>
    <w:rsid w:val="00E31F6D"/>
    <w:rsid w:val="00E32608"/>
    <w:rsid w:val="00E329DF"/>
    <w:rsid w:val="00E34188"/>
    <w:rsid w:val="00E345CD"/>
    <w:rsid w:val="00E34B6E"/>
    <w:rsid w:val="00E35559"/>
    <w:rsid w:val="00E3723A"/>
    <w:rsid w:val="00E37860"/>
    <w:rsid w:val="00E424D6"/>
    <w:rsid w:val="00E446F1"/>
    <w:rsid w:val="00E44B8E"/>
    <w:rsid w:val="00E46886"/>
    <w:rsid w:val="00E47AEF"/>
    <w:rsid w:val="00E53B75"/>
    <w:rsid w:val="00E5422E"/>
    <w:rsid w:val="00E548F7"/>
    <w:rsid w:val="00E54E3B"/>
    <w:rsid w:val="00E57565"/>
    <w:rsid w:val="00E63838"/>
    <w:rsid w:val="00E63A4B"/>
    <w:rsid w:val="00E64434"/>
    <w:rsid w:val="00E67C51"/>
    <w:rsid w:val="00E72EFC"/>
    <w:rsid w:val="00E7524C"/>
    <w:rsid w:val="00E758EC"/>
    <w:rsid w:val="00E8234C"/>
    <w:rsid w:val="00E83AA9"/>
    <w:rsid w:val="00E84634"/>
    <w:rsid w:val="00E8580E"/>
    <w:rsid w:val="00E85928"/>
    <w:rsid w:val="00E87822"/>
    <w:rsid w:val="00E90395"/>
    <w:rsid w:val="00E90B43"/>
    <w:rsid w:val="00E90E49"/>
    <w:rsid w:val="00E917EE"/>
    <w:rsid w:val="00E917F9"/>
    <w:rsid w:val="00E9291C"/>
    <w:rsid w:val="00E93FFE"/>
    <w:rsid w:val="00E94F8A"/>
    <w:rsid w:val="00E95950"/>
    <w:rsid w:val="00EA05C8"/>
    <w:rsid w:val="00EA517E"/>
    <w:rsid w:val="00EA5E55"/>
    <w:rsid w:val="00EA7A41"/>
    <w:rsid w:val="00EB077B"/>
    <w:rsid w:val="00EB4EA2"/>
    <w:rsid w:val="00EB7F43"/>
    <w:rsid w:val="00EC27C6"/>
    <w:rsid w:val="00EC4207"/>
    <w:rsid w:val="00EC5653"/>
    <w:rsid w:val="00EC60B5"/>
    <w:rsid w:val="00EC71CE"/>
    <w:rsid w:val="00ED1006"/>
    <w:rsid w:val="00ED21CE"/>
    <w:rsid w:val="00ED7B11"/>
    <w:rsid w:val="00EE2D28"/>
    <w:rsid w:val="00EE460D"/>
    <w:rsid w:val="00EE6923"/>
    <w:rsid w:val="00EF01CF"/>
    <w:rsid w:val="00EF080F"/>
    <w:rsid w:val="00EF18FE"/>
    <w:rsid w:val="00EF220D"/>
    <w:rsid w:val="00EF2DF2"/>
    <w:rsid w:val="00EF404F"/>
    <w:rsid w:val="00EF5787"/>
    <w:rsid w:val="00EF60D0"/>
    <w:rsid w:val="00EF731F"/>
    <w:rsid w:val="00F0528D"/>
    <w:rsid w:val="00F05355"/>
    <w:rsid w:val="00F06C67"/>
    <w:rsid w:val="00F06DFD"/>
    <w:rsid w:val="00F071D1"/>
    <w:rsid w:val="00F07533"/>
    <w:rsid w:val="00F07DF3"/>
    <w:rsid w:val="00F10629"/>
    <w:rsid w:val="00F145A8"/>
    <w:rsid w:val="00F15435"/>
    <w:rsid w:val="00F15FA5"/>
    <w:rsid w:val="00F209B7"/>
    <w:rsid w:val="00F21A6C"/>
    <w:rsid w:val="00F2376F"/>
    <w:rsid w:val="00F243D8"/>
    <w:rsid w:val="00F24BAF"/>
    <w:rsid w:val="00F30828"/>
    <w:rsid w:val="00F313D6"/>
    <w:rsid w:val="00F32A92"/>
    <w:rsid w:val="00F34EFF"/>
    <w:rsid w:val="00F35F45"/>
    <w:rsid w:val="00F36A6D"/>
    <w:rsid w:val="00F40F0C"/>
    <w:rsid w:val="00F461D6"/>
    <w:rsid w:val="00F4766C"/>
    <w:rsid w:val="00F507D1"/>
    <w:rsid w:val="00F519CE"/>
    <w:rsid w:val="00F51ADA"/>
    <w:rsid w:val="00F607C5"/>
    <w:rsid w:val="00F60D25"/>
    <w:rsid w:val="00F60DEA"/>
    <w:rsid w:val="00F617F0"/>
    <w:rsid w:val="00F6302A"/>
    <w:rsid w:val="00F642DF"/>
    <w:rsid w:val="00F648C3"/>
    <w:rsid w:val="00F64C2B"/>
    <w:rsid w:val="00F651BE"/>
    <w:rsid w:val="00F67F53"/>
    <w:rsid w:val="00F703BE"/>
    <w:rsid w:val="00F71F69"/>
    <w:rsid w:val="00F72B72"/>
    <w:rsid w:val="00F74BB9"/>
    <w:rsid w:val="00F75582"/>
    <w:rsid w:val="00F75A7F"/>
    <w:rsid w:val="00F76EFA"/>
    <w:rsid w:val="00F804BE"/>
    <w:rsid w:val="00F817CE"/>
    <w:rsid w:val="00F83399"/>
    <w:rsid w:val="00F83D89"/>
    <w:rsid w:val="00F8456C"/>
    <w:rsid w:val="00F859D8"/>
    <w:rsid w:val="00F868F5"/>
    <w:rsid w:val="00F9056A"/>
    <w:rsid w:val="00F90CB4"/>
    <w:rsid w:val="00F90F8D"/>
    <w:rsid w:val="00F92782"/>
    <w:rsid w:val="00F93AA9"/>
    <w:rsid w:val="00F93B73"/>
    <w:rsid w:val="00F94740"/>
    <w:rsid w:val="00F95332"/>
    <w:rsid w:val="00F96985"/>
    <w:rsid w:val="00F97838"/>
    <w:rsid w:val="00F97E02"/>
    <w:rsid w:val="00FA160F"/>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3775"/>
    <w:rsid w:val="00FE39C3"/>
    <w:rsid w:val="00FE3B5E"/>
    <w:rsid w:val="00FE4C7B"/>
    <w:rsid w:val="00FE7336"/>
    <w:rsid w:val="00FE787C"/>
    <w:rsid w:val="00FF151C"/>
    <w:rsid w:val="00FF197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CA953B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link w:val="B3Char"/>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 w:type="character" w:customStyle="1" w:styleId="B1Char">
    <w:name w:val="B1 Char"/>
    <w:link w:val="B1"/>
    <w:rsid w:val="00F05355"/>
    <w:rPr>
      <w:rFonts w:ascii="Arial" w:hAnsi="Arial"/>
      <w:lang w:val="en-GB" w:eastAsia="en-US"/>
    </w:rPr>
  </w:style>
  <w:style w:type="character" w:customStyle="1" w:styleId="B2Car">
    <w:name w:val="B2 Car"/>
    <w:basedOn w:val="DefaultParagraphFont"/>
    <w:link w:val="B2"/>
    <w:rsid w:val="00F05355"/>
    <w:rPr>
      <w:rFonts w:ascii="Arial" w:hAnsi="Arial"/>
      <w:lang w:val="en-GB" w:eastAsia="en-US"/>
    </w:rPr>
  </w:style>
  <w:style w:type="character" w:customStyle="1" w:styleId="B3Char">
    <w:name w:val="B3 Char"/>
    <w:link w:val="B3"/>
    <w:rsid w:val="00F05355"/>
    <w:rPr>
      <w:rFonts w:ascii="Arial" w:hAnsi="Arial"/>
      <w:lang w:val="en-GB" w:eastAsia="en-US"/>
    </w:rPr>
  </w:style>
  <w:style w:type="paragraph" w:customStyle="1" w:styleId="Doc-title">
    <w:name w:val="Doc-title"/>
    <w:basedOn w:val="Normal"/>
    <w:next w:val="Doc-text2"/>
    <w:link w:val="Doc-titleChar"/>
    <w:qFormat/>
    <w:rsid w:val="008028B5"/>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8028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028B5"/>
    <w:rPr>
      <w:rFonts w:ascii="Arial" w:eastAsia="MS Mincho" w:hAnsi="Arial"/>
      <w:szCs w:val="24"/>
      <w:lang w:val="en-GB" w:eastAsia="en-GB"/>
    </w:rPr>
  </w:style>
  <w:style w:type="character" w:customStyle="1" w:styleId="Doc-titleChar">
    <w:name w:val="Doc-title Char"/>
    <w:link w:val="Doc-title"/>
    <w:rsid w:val="008028B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89857">
      <w:bodyDiv w:val="1"/>
      <w:marLeft w:val="0"/>
      <w:marRight w:val="0"/>
      <w:marTop w:val="0"/>
      <w:marBottom w:val="0"/>
      <w:divBdr>
        <w:top w:val="none" w:sz="0" w:space="0" w:color="auto"/>
        <w:left w:val="none" w:sz="0" w:space="0" w:color="auto"/>
        <w:bottom w:val="none" w:sz="0" w:space="0" w:color="auto"/>
        <w:right w:val="none" w:sz="0" w:space="0" w:color="auto"/>
      </w:divBdr>
    </w:div>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03697218">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24890612">
      <w:bodyDiv w:val="1"/>
      <w:marLeft w:val="0"/>
      <w:marRight w:val="0"/>
      <w:marTop w:val="0"/>
      <w:marBottom w:val="0"/>
      <w:divBdr>
        <w:top w:val="none" w:sz="0" w:space="0" w:color="auto"/>
        <w:left w:val="none" w:sz="0" w:space="0" w:color="auto"/>
        <w:bottom w:val="none" w:sz="0" w:space="0" w:color="auto"/>
        <w:right w:val="none" w:sz="0" w:space="0" w:color="auto"/>
      </w:divBdr>
    </w:div>
    <w:div w:id="114065974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520508906">
      <w:bodyDiv w:val="1"/>
      <w:marLeft w:val="0"/>
      <w:marRight w:val="0"/>
      <w:marTop w:val="0"/>
      <w:marBottom w:val="0"/>
      <w:divBdr>
        <w:top w:val="none" w:sz="0" w:space="0" w:color="auto"/>
        <w:left w:val="none" w:sz="0" w:space="0" w:color="auto"/>
        <w:bottom w:val="none" w:sz="0" w:space="0" w:color="auto"/>
        <w:right w:val="none" w:sz="0" w:space="0" w:color="auto"/>
      </w:divBdr>
    </w:div>
    <w:div w:id="15718900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796676308">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51759031">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5NUHHDQN7SK2-1-116267</_dlc_DocId>
    <_dlc_DocIdUrl xmlns="08b2df90-05d3-4030-90d4-c9feeb4a1cd9">
      <Url>https://ericoll.internal.ericsson.com/sites/STAR/_layouts/DocIdRedir.aspx?ID=5NUHHDQN7SK2-1-116267</Url>
      <Description>5NUHHDQN7SK2-1-116267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93915-EC2F-41FB-8362-D037DF0349A3}">
  <ds:schemaRefs>
    <ds:schemaRef ds:uri="http://schemas.microsoft.com/sharepoint/v3/contenttype/forms"/>
  </ds:schemaRefs>
</ds:datastoreItem>
</file>

<file path=customXml/itemProps2.xml><?xml version="1.0" encoding="utf-8"?>
<ds:datastoreItem xmlns:ds="http://schemas.openxmlformats.org/officeDocument/2006/customXml" ds:itemID="{0E67290C-8225-4C3D-ABCB-C9E895C7BEA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9617894A-954E-4E37-8DE6-09B5B9243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F100A7-578C-4A68-B255-A9EBEF5743DA}">
  <ds:schemaRefs>
    <ds:schemaRef ds:uri="Microsoft.SharePoint.Taxonomy.ContentTypeSync"/>
  </ds:schemaRefs>
</ds:datastoreItem>
</file>

<file path=customXml/itemProps5.xml><?xml version="1.0" encoding="utf-8"?>
<ds:datastoreItem xmlns:ds="http://schemas.openxmlformats.org/officeDocument/2006/customXml" ds:itemID="{F5005D05-5AE3-4B30-9297-D106A962980F}">
  <ds:schemaRefs>
    <ds:schemaRef ds:uri="http://schemas.microsoft.com/sharepoint/events"/>
  </ds:schemaRefs>
</ds:datastoreItem>
</file>

<file path=customXml/itemProps6.xml><?xml version="1.0" encoding="utf-8"?>
<ds:datastoreItem xmlns:ds="http://schemas.openxmlformats.org/officeDocument/2006/customXml" ds:itemID="{221D095B-7655-AF4F-B6FB-88020524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3</TotalTime>
  <Pages>11</Pages>
  <Words>5563</Words>
  <Characters>31714</Characters>
  <Application>Microsoft Macintosh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3</cp:revision>
  <cp:lastPrinted>2008-01-31T06:09:00Z</cp:lastPrinted>
  <dcterms:created xsi:type="dcterms:W3CDTF">2017-05-05T10:26:00Z</dcterms:created>
  <dcterms:modified xsi:type="dcterms:W3CDTF">2017-05-05T10:29:00Z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10fec172-bd17-49c6-a5ee-399d3dd4be32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1493341536</vt:lpwstr>
  </property>
</Properties>
</file>